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B99F9" w14:textId="19C3D078" w:rsidR="00C45DB3" w:rsidRDefault="00C20A13" w:rsidP="00E735EF">
      <w:pPr>
        <w:pStyle w:val="INNOVAESTIC-Afiliacin"/>
        <w:jc w:val="both"/>
        <w:rPr>
          <w:b/>
          <w:bCs/>
          <w:i w:val="0"/>
          <w:iCs w:val="0"/>
          <w:sz w:val="28"/>
          <w:szCs w:val="28"/>
        </w:rPr>
      </w:pPr>
      <w:r w:rsidRPr="00C20A13">
        <w:rPr>
          <w:b/>
          <w:bCs/>
          <w:i w:val="0"/>
          <w:iCs w:val="0"/>
          <w:sz w:val="28"/>
          <w:szCs w:val="28"/>
        </w:rPr>
        <w:t>Cuando la ciencia cobra vida: estudiantes de secundaria diagnosticando malaria</w:t>
      </w:r>
    </w:p>
    <w:p w14:paraId="781C2145" w14:textId="77777777" w:rsidR="00C20A13" w:rsidRPr="00C20A13" w:rsidRDefault="00C20A13" w:rsidP="00E735EF">
      <w:pPr>
        <w:pStyle w:val="INNOVAESTIC-Afiliacin"/>
        <w:jc w:val="both"/>
        <w:rPr>
          <w:b/>
          <w:bCs/>
          <w:i w:val="0"/>
          <w:iCs w:val="0"/>
          <w:sz w:val="28"/>
          <w:szCs w:val="28"/>
        </w:rPr>
      </w:pPr>
    </w:p>
    <w:p w14:paraId="2067C27B" w14:textId="06258FC0" w:rsidR="00720654" w:rsidRDefault="0012378F" w:rsidP="00E735EF">
      <w:pPr>
        <w:pStyle w:val="INNOVAESTIC-Afiliacin"/>
        <w:jc w:val="both"/>
        <w:rPr>
          <w:i w:val="0"/>
          <w:iCs w:val="0"/>
          <w:sz w:val="22"/>
        </w:rPr>
      </w:pPr>
      <w:r w:rsidRPr="0012378F">
        <w:rPr>
          <w:i w:val="0"/>
          <w:iCs w:val="0"/>
          <w:sz w:val="22"/>
        </w:rPr>
        <w:t>Antonio Peña-Fernández</w:t>
      </w:r>
      <w:r w:rsidR="005B72CD" w:rsidRPr="005B72CD">
        <w:rPr>
          <w:i w:val="0"/>
          <w:iCs w:val="0"/>
          <w:sz w:val="22"/>
          <w:vertAlign w:val="superscript"/>
        </w:rPr>
        <w:t>1,2</w:t>
      </w:r>
      <w:r>
        <w:rPr>
          <w:i w:val="0"/>
          <w:iCs w:val="0"/>
          <w:sz w:val="22"/>
        </w:rPr>
        <w:t xml:space="preserve">, </w:t>
      </w:r>
      <w:r w:rsidR="00303652" w:rsidRPr="00107874">
        <w:rPr>
          <w:i w:val="0"/>
          <w:iCs w:val="0"/>
          <w:sz w:val="22"/>
        </w:rPr>
        <w:t xml:space="preserve">Rafael </w:t>
      </w:r>
      <w:r w:rsidR="00107874" w:rsidRPr="00107874">
        <w:rPr>
          <w:i w:val="0"/>
          <w:iCs w:val="0"/>
          <w:sz w:val="22"/>
        </w:rPr>
        <w:t>Moreno Gómez-Toledano</w:t>
      </w:r>
      <w:r w:rsidR="005B72CD">
        <w:rPr>
          <w:i w:val="0"/>
          <w:iCs w:val="0"/>
          <w:sz w:val="22"/>
          <w:vertAlign w:val="superscript"/>
        </w:rPr>
        <w:t>3</w:t>
      </w:r>
      <w:r w:rsidR="00303652">
        <w:rPr>
          <w:i w:val="0"/>
          <w:iCs w:val="0"/>
          <w:sz w:val="22"/>
        </w:rPr>
        <w:t xml:space="preserve">, </w:t>
      </w:r>
      <w:r w:rsidRPr="0012378F">
        <w:rPr>
          <w:i w:val="0"/>
          <w:iCs w:val="0"/>
          <w:sz w:val="22"/>
        </w:rPr>
        <w:t>María de los Ángeles Peña</w:t>
      </w:r>
      <w:r w:rsidR="005B72CD" w:rsidRPr="005B72CD">
        <w:rPr>
          <w:i w:val="0"/>
          <w:iCs w:val="0"/>
          <w:sz w:val="22"/>
          <w:vertAlign w:val="superscript"/>
        </w:rPr>
        <w:t>4</w:t>
      </w:r>
    </w:p>
    <w:p w14:paraId="0E443DC9" w14:textId="77777777" w:rsidR="00A63AA1" w:rsidRPr="00720654" w:rsidRDefault="00A63AA1" w:rsidP="00E735EF">
      <w:pPr>
        <w:pStyle w:val="INNOVAESTIC-Afiliacin"/>
        <w:jc w:val="both"/>
        <w:rPr>
          <w:i w:val="0"/>
          <w:iCs w:val="0"/>
          <w:sz w:val="22"/>
        </w:rPr>
      </w:pPr>
    </w:p>
    <w:p w14:paraId="5E8099BD" w14:textId="18EED430" w:rsidR="00D2145F" w:rsidRPr="00D2145F" w:rsidRDefault="00D2145F" w:rsidP="00596956">
      <w:pPr>
        <w:pStyle w:val="INNOVAESTIC-Afiliacin"/>
        <w:spacing w:before="120"/>
        <w:jc w:val="both"/>
        <w:rPr>
          <w:iCs w:val="0"/>
          <w:sz w:val="22"/>
        </w:rPr>
      </w:pPr>
      <w:r>
        <w:rPr>
          <w:iCs w:val="0"/>
          <w:sz w:val="22"/>
          <w:vertAlign w:val="superscript"/>
        </w:rPr>
        <w:t xml:space="preserve">1 </w:t>
      </w:r>
      <w:r w:rsidRPr="0007640A">
        <w:rPr>
          <w:iCs w:val="0"/>
          <w:sz w:val="22"/>
        </w:rPr>
        <w:t>Universidad de Alcalá, Área de Medicina Legal y Forense, Departamento de Cirugía, Ciencias Médicas y Sociales, Facultad de Medicina y Ciencias de la Salud, Crta. Madrid-Barcelona</w:t>
      </w:r>
      <w:r>
        <w:rPr>
          <w:iCs w:val="0"/>
          <w:sz w:val="22"/>
        </w:rPr>
        <w:t xml:space="preserve"> Km</w:t>
      </w:r>
      <w:r w:rsidRPr="0007640A">
        <w:rPr>
          <w:iCs w:val="0"/>
          <w:sz w:val="22"/>
        </w:rPr>
        <w:t>, 33,6, 28871 Alcalá de Henares, Madrid, España;</w:t>
      </w:r>
    </w:p>
    <w:p w14:paraId="0696BF55" w14:textId="62B01437" w:rsidR="00D2145F" w:rsidRPr="00D2145F" w:rsidRDefault="00D2145F" w:rsidP="00596956">
      <w:pPr>
        <w:pStyle w:val="INNOVAESTIC-Afiliacin"/>
        <w:spacing w:before="120"/>
        <w:jc w:val="both"/>
        <w:rPr>
          <w:iCs w:val="0"/>
          <w:sz w:val="22"/>
        </w:rPr>
      </w:pPr>
      <w:r w:rsidRPr="00F31678">
        <w:rPr>
          <w:iCs w:val="0"/>
          <w:sz w:val="22"/>
          <w:vertAlign w:val="superscript"/>
        </w:rPr>
        <w:t>2</w:t>
      </w:r>
      <w:r w:rsidRPr="00F31678">
        <w:rPr>
          <w:iCs w:val="0"/>
          <w:sz w:val="22"/>
        </w:rPr>
        <w:t xml:space="preserve"> </w:t>
      </w:r>
      <w:r w:rsidRPr="00F31678">
        <w:rPr>
          <w:sz w:val="22"/>
        </w:rPr>
        <w:t xml:space="preserve">Leicester School of Allied Health Sciences, De Montfort University. </w:t>
      </w:r>
      <w:r w:rsidRPr="0012378F">
        <w:rPr>
          <w:iCs w:val="0"/>
          <w:sz w:val="22"/>
        </w:rPr>
        <w:t>The Gateway, Leicester LE19BH, Reino Unido;</w:t>
      </w:r>
    </w:p>
    <w:p w14:paraId="6036C0EC" w14:textId="77777777" w:rsidR="00D2145F" w:rsidRPr="00652DE0" w:rsidRDefault="00D2145F" w:rsidP="00596956">
      <w:pPr>
        <w:pStyle w:val="INNOVAESTIC-Afiliacin"/>
        <w:spacing w:before="120"/>
        <w:jc w:val="both"/>
        <w:rPr>
          <w:iCs w:val="0"/>
          <w:sz w:val="22"/>
        </w:rPr>
      </w:pPr>
      <w:r>
        <w:rPr>
          <w:iCs w:val="0"/>
          <w:sz w:val="22"/>
          <w:vertAlign w:val="superscript"/>
        </w:rPr>
        <w:t xml:space="preserve">3 </w:t>
      </w:r>
      <w:r w:rsidRPr="00C03427">
        <w:rPr>
          <w:iCs w:val="0"/>
          <w:sz w:val="22"/>
        </w:rPr>
        <w:t>Universidad de Alcalá, Área de Anatomía y Embriología Humana, Departamento de Cirugía, Ciencias Médicas y Sociales, CRTA. Madrid-Barcelona Km, 33,6, 28871 Alcalá de Henares, España</w:t>
      </w:r>
    </w:p>
    <w:p w14:paraId="2F93FB8C" w14:textId="77777777" w:rsidR="00D2145F" w:rsidRPr="00F31678" w:rsidRDefault="00D2145F" w:rsidP="00596956">
      <w:pPr>
        <w:pStyle w:val="INNOVAESTIC-Afiliacin"/>
        <w:spacing w:before="120"/>
        <w:jc w:val="both"/>
        <w:rPr>
          <w:iCs w:val="0"/>
          <w:sz w:val="22"/>
        </w:rPr>
      </w:pPr>
      <w:r>
        <w:rPr>
          <w:iCs w:val="0"/>
          <w:sz w:val="22"/>
          <w:vertAlign w:val="superscript"/>
        </w:rPr>
        <w:t>4</w:t>
      </w:r>
      <w:r w:rsidRPr="0012378F">
        <w:rPr>
          <w:iCs w:val="0"/>
          <w:sz w:val="22"/>
        </w:rPr>
        <w:t xml:space="preserve"> Universidad de Alcalá, Departamento de Ciencias Biomédicas, CRTA. Madrid-Barcelona Km, 33,6, 28871 Alcalá de Henares, Madrid, España.</w:t>
      </w:r>
    </w:p>
    <w:p w14:paraId="0CB6E22A" w14:textId="77777777" w:rsidR="002F5FCF" w:rsidRPr="00F31678" w:rsidRDefault="002F5FCF" w:rsidP="00E735EF">
      <w:pPr>
        <w:pStyle w:val="INNOVAESTIC-Afiliacin"/>
        <w:jc w:val="both"/>
      </w:pPr>
    </w:p>
    <w:p w14:paraId="5F0F2B17" w14:textId="77777777" w:rsidR="002E2FA8" w:rsidRPr="00F31678" w:rsidRDefault="002E2FA8" w:rsidP="002E2FA8">
      <w:pPr>
        <w:pStyle w:val="INNOVAESTIC-Afiliacin"/>
      </w:pPr>
    </w:p>
    <w:p w14:paraId="41C4F97E" w14:textId="01E2ED94" w:rsidR="00C20A13" w:rsidRPr="00C20A13" w:rsidRDefault="00C20A13" w:rsidP="00C20A13">
      <w:pPr>
        <w:pStyle w:val="INNOVAESTIC-Epgrafesinnumerar"/>
        <w:spacing w:before="120"/>
        <w:jc w:val="both"/>
        <w:rPr>
          <w:b w:val="0"/>
          <w:bCs w:val="0"/>
        </w:rPr>
      </w:pPr>
      <w:r w:rsidRPr="00C20A13">
        <w:rPr>
          <w:b w:val="0"/>
          <w:bCs w:val="0"/>
        </w:rPr>
        <w:t>La malaria sigue siendo una de las enfermedades más devastadoras y continúa siendo un importante desafío para la salud pública mundial. En Sierra Leona, representa una proporción significativa de la morbilidad</w:t>
      </w:r>
      <w:r w:rsidR="00D2145F">
        <w:rPr>
          <w:b w:val="0"/>
          <w:bCs w:val="0"/>
        </w:rPr>
        <w:t>/</w:t>
      </w:r>
      <w:r w:rsidRPr="00C20A13">
        <w:rPr>
          <w:b w:val="0"/>
          <w:bCs w:val="0"/>
        </w:rPr>
        <w:t xml:space="preserve">mortalidad infantil, con estimaciones recientes que indican que casi cuatro de cada diez muertes pediátricas se atribuyen a </w:t>
      </w:r>
      <w:r w:rsidR="00F31678">
        <w:rPr>
          <w:b w:val="0"/>
          <w:bCs w:val="0"/>
        </w:rPr>
        <w:t xml:space="preserve">esta </w:t>
      </w:r>
      <w:r w:rsidRPr="00C20A13">
        <w:rPr>
          <w:b w:val="0"/>
          <w:bCs w:val="0"/>
        </w:rPr>
        <w:t>enfermedad (Carshon-Marsh et al., 2022). Las agencias internacionales</w:t>
      </w:r>
      <w:r w:rsidR="00B57EA6">
        <w:rPr>
          <w:b w:val="0"/>
          <w:bCs w:val="0"/>
        </w:rPr>
        <w:t xml:space="preserve"> </w:t>
      </w:r>
      <w:r w:rsidRPr="00C20A13">
        <w:rPr>
          <w:b w:val="0"/>
          <w:bCs w:val="0"/>
        </w:rPr>
        <w:t>han subrayado la necesidad urgente de reforzar la formación, la capacidad diagnóstica y los programas educativos para mejorar la vigilancia y respuesta frente a la malaria (MEASURE Evaluation, 2019).</w:t>
      </w:r>
    </w:p>
    <w:p w14:paraId="46034FBB" w14:textId="3DF0DD72" w:rsidR="00C20A13" w:rsidRPr="00C20A13" w:rsidRDefault="00C20A13" w:rsidP="00C20A13">
      <w:pPr>
        <w:pStyle w:val="INNOVAESTIC-Epgrafesinnumerar"/>
        <w:spacing w:before="120"/>
        <w:jc w:val="both"/>
        <w:rPr>
          <w:b w:val="0"/>
          <w:bCs w:val="0"/>
        </w:rPr>
      </w:pPr>
      <w:r w:rsidRPr="00C20A13">
        <w:rPr>
          <w:b w:val="0"/>
          <w:bCs w:val="0"/>
        </w:rPr>
        <w:t>Nuestro equipo, que trabaja de forma colaborativa entre la</w:t>
      </w:r>
      <w:r w:rsidR="00D2145F">
        <w:rPr>
          <w:b w:val="0"/>
          <w:bCs w:val="0"/>
        </w:rPr>
        <w:t>s Universidades de</w:t>
      </w:r>
      <w:r w:rsidRPr="00C20A13">
        <w:rPr>
          <w:b w:val="0"/>
          <w:bCs w:val="0"/>
        </w:rPr>
        <w:t xml:space="preserve"> De Montfort (DMU, Reino Unido) y Alcalá (UAH, España), ha </w:t>
      </w:r>
      <w:r w:rsidR="00154D94">
        <w:rPr>
          <w:b w:val="0"/>
          <w:bCs w:val="0"/>
        </w:rPr>
        <w:t>coordinad</w:t>
      </w:r>
      <w:r w:rsidR="0026397F">
        <w:rPr>
          <w:b w:val="0"/>
          <w:bCs w:val="0"/>
        </w:rPr>
        <w:t>o</w:t>
      </w:r>
      <w:r w:rsidR="00154D94">
        <w:rPr>
          <w:b w:val="0"/>
          <w:bCs w:val="0"/>
        </w:rPr>
        <w:t xml:space="preserve"> </w:t>
      </w:r>
      <w:r w:rsidR="0026397F">
        <w:rPr>
          <w:b w:val="0"/>
          <w:bCs w:val="0"/>
        </w:rPr>
        <w:t>diferentes</w:t>
      </w:r>
      <w:r w:rsidRPr="00C20A13">
        <w:rPr>
          <w:b w:val="0"/>
          <w:bCs w:val="0"/>
        </w:rPr>
        <w:t xml:space="preserve"> iniciativas </w:t>
      </w:r>
      <w:r w:rsidR="0026397F">
        <w:rPr>
          <w:b w:val="0"/>
          <w:bCs w:val="0"/>
        </w:rPr>
        <w:t>para el</w:t>
      </w:r>
      <w:r w:rsidRPr="00C20A13">
        <w:rPr>
          <w:b w:val="0"/>
          <w:bCs w:val="0"/>
        </w:rPr>
        <w:t xml:space="preserve"> fortalecimiento de capacidades en Sierra Leona </w:t>
      </w:r>
      <w:r w:rsidR="008B7CF2">
        <w:rPr>
          <w:b w:val="0"/>
          <w:bCs w:val="0"/>
        </w:rPr>
        <w:t xml:space="preserve">desde el 2019 </w:t>
      </w:r>
      <w:r w:rsidRPr="00C20A13">
        <w:rPr>
          <w:b w:val="0"/>
          <w:bCs w:val="0"/>
        </w:rPr>
        <w:t xml:space="preserve">(Peña-Fernández et al., 2020a). Una parte central de este trabajo ha sido el desarrollo de recursos digitales </w:t>
      </w:r>
      <w:r w:rsidR="00E70A0C">
        <w:rPr>
          <w:b w:val="0"/>
          <w:bCs w:val="0"/>
        </w:rPr>
        <w:t xml:space="preserve">en </w:t>
      </w:r>
      <w:r w:rsidRPr="00C20A13">
        <w:rPr>
          <w:b w:val="0"/>
          <w:bCs w:val="0"/>
        </w:rPr>
        <w:t>abierto, como la plataforma e-Parasitology</w:t>
      </w:r>
      <w:r w:rsidRPr="00C20A13">
        <w:rPr>
          <w:b w:val="0"/>
          <w:bCs w:val="0"/>
          <w:vertAlign w:val="superscript"/>
        </w:rPr>
        <w:t>©</w:t>
      </w:r>
      <w:r w:rsidRPr="00C20A13">
        <w:rPr>
          <w:b w:val="0"/>
          <w:bCs w:val="0"/>
        </w:rPr>
        <w:t xml:space="preserve"> (</w:t>
      </w:r>
      <w:hyperlink r:id="rId5" w:history="1">
        <w:r w:rsidRPr="00960C2E">
          <w:rPr>
            <w:rStyle w:val="Hipervnculo"/>
            <w:b w:val="0"/>
            <w:bCs w:val="0"/>
          </w:rPr>
          <w:t>http://parasitology.dmu.ac.uk/</w:t>
        </w:r>
      </w:hyperlink>
      <w:r w:rsidRPr="00C20A13">
        <w:rPr>
          <w:b w:val="0"/>
          <w:bCs w:val="0"/>
        </w:rPr>
        <w:t xml:space="preserve">), </w:t>
      </w:r>
      <w:r w:rsidR="00483691">
        <w:rPr>
          <w:b w:val="0"/>
          <w:bCs w:val="0"/>
        </w:rPr>
        <w:t xml:space="preserve">desarrollados </w:t>
      </w:r>
      <w:r w:rsidRPr="00C20A13">
        <w:rPr>
          <w:b w:val="0"/>
          <w:bCs w:val="0"/>
        </w:rPr>
        <w:t>para reforzar la enseñanza de la identificación de parásitos y el razonamiento diagnóstico (Peña-Fernández &amp; De Montfort University, 2024). Estas herramientas emplean gamificación y aprendizaje basado en casos para hacer que las tareas diagnósticas complejas sean accesibles, especialmente en entornos con recursos limitados (Peña-Fernández et al., 2020b, 2022).</w:t>
      </w:r>
    </w:p>
    <w:p w14:paraId="65403301" w14:textId="7F0A92F9" w:rsidR="00C20A13" w:rsidRPr="00C20A13" w:rsidRDefault="00C35AC9" w:rsidP="00C20A13">
      <w:pPr>
        <w:pStyle w:val="INNOVAESTIC-Epgrafesinnumerar"/>
        <w:spacing w:before="120"/>
        <w:jc w:val="both"/>
        <w:rPr>
          <w:b w:val="0"/>
          <w:bCs w:val="0"/>
        </w:rPr>
      </w:pPr>
      <w:r>
        <w:rPr>
          <w:b w:val="0"/>
          <w:bCs w:val="0"/>
        </w:rPr>
        <w:t>Recientemente</w:t>
      </w:r>
      <w:r w:rsidR="00C20A13" w:rsidRPr="00C20A13">
        <w:rPr>
          <w:b w:val="0"/>
          <w:bCs w:val="0"/>
        </w:rPr>
        <w:t xml:space="preserve">, </w:t>
      </w:r>
      <w:r w:rsidR="00EC1D0C">
        <w:rPr>
          <w:b w:val="0"/>
          <w:bCs w:val="0"/>
        </w:rPr>
        <w:t xml:space="preserve">hemos </w:t>
      </w:r>
      <w:r w:rsidR="00C20A13" w:rsidRPr="00C20A13">
        <w:rPr>
          <w:b w:val="0"/>
          <w:bCs w:val="0"/>
        </w:rPr>
        <w:t>adapta</w:t>
      </w:r>
      <w:r>
        <w:rPr>
          <w:b w:val="0"/>
          <w:bCs w:val="0"/>
        </w:rPr>
        <w:t>do esta experiencia internacional</w:t>
      </w:r>
      <w:r w:rsidR="00A40E0E">
        <w:rPr>
          <w:b w:val="0"/>
          <w:bCs w:val="0"/>
        </w:rPr>
        <w:t xml:space="preserve"> </w:t>
      </w:r>
      <w:r w:rsidR="00C20A13" w:rsidRPr="00C20A13">
        <w:rPr>
          <w:b w:val="0"/>
          <w:bCs w:val="0"/>
        </w:rPr>
        <w:t xml:space="preserve">para </w:t>
      </w:r>
      <w:r w:rsidR="00A40E0E">
        <w:rPr>
          <w:b w:val="0"/>
          <w:bCs w:val="0"/>
        </w:rPr>
        <w:t>enseñar parasitología básica</w:t>
      </w:r>
      <w:r w:rsidR="00EC1D0C">
        <w:rPr>
          <w:b w:val="0"/>
          <w:bCs w:val="0"/>
        </w:rPr>
        <w:t xml:space="preserve"> </w:t>
      </w:r>
      <w:r w:rsidR="00A40E0E">
        <w:rPr>
          <w:b w:val="0"/>
          <w:bCs w:val="0"/>
        </w:rPr>
        <w:t xml:space="preserve">en </w:t>
      </w:r>
      <w:r w:rsidR="00C20A13" w:rsidRPr="00C20A13">
        <w:rPr>
          <w:b w:val="0"/>
          <w:bCs w:val="0"/>
        </w:rPr>
        <w:t>estudiantes</w:t>
      </w:r>
      <w:r w:rsidR="00A40E0E">
        <w:rPr>
          <w:b w:val="0"/>
          <w:bCs w:val="0"/>
        </w:rPr>
        <w:t xml:space="preserve"> </w:t>
      </w:r>
      <w:r w:rsidR="00642C8D">
        <w:rPr>
          <w:b w:val="0"/>
          <w:bCs w:val="0"/>
        </w:rPr>
        <w:t>de la ESO</w:t>
      </w:r>
      <w:r w:rsidR="00C20A13" w:rsidRPr="00C20A13">
        <w:rPr>
          <w:b w:val="0"/>
          <w:bCs w:val="0"/>
        </w:rPr>
        <w:t xml:space="preserve"> en España. </w:t>
      </w:r>
      <w:r w:rsidR="00EC1D0C">
        <w:rPr>
          <w:b w:val="0"/>
          <w:bCs w:val="0"/>
        </w:rPr>
        <w:t>La</w:t>
      </w:r>
      <w:r w:rsidR="00C20A13" w:rsidRPr="00C20A13">
        <w:rPr>
          <w:b w:val="0"/>
          <w:bCs w:val="0"/>
        </w:rPr>
        <w:t xml:space="preserve"> primer</w:t>
      </w:r>
      <w:r w:rsidR="00EC1D0C">
        <w:rPr>
          <w:b w:val="0"/>
          <w:bCs w:val="0"/>
        </w:rPr>
        <w:t>a experiencia</w:t>
      </w:r>
      <w:r w:rsidR="00C20A13" w:rsidRPr="00C20A13">
        <w:rPr>
          <w:b w:val="0"/>
          <w:bCs w:val="0"/>
        </w:rPr>
        <w:t xml:space="preserve"> tuvo lugar en </w:t>
      </w:r>
      <w:r w:rsidR="00EC1D0C">
        <w:rPr>
          <w:b w:val="0"/>
          <w:bCs w:val="0"/>
        </w:rPr>
        <w:t xml:space="preserve">la UAH en </w:t>
      </w:r>
      <w:r w:rsidR="00C20A13" w:rsidRPr="00C20A13">
        <w:rPr>
          <w:b w:val="0"/>
          <w:bCs w:val="0"/>
        </w:rPr>
        <w:t xml:space="preserve">abril de 2025 </w:t>
      </w:r>
      <w:r w:rsidR="00EC1D0C">
        <w:rPr>
          <w:b w:val="0"/>
          <w:bCs w:val="0"/>
        </w:rPr>
        <w:t>dentro d</w:t>
      </w:r>
      <w:r w:rsidR="00C20A13" w:rsidRPr="00C20A13">
        <w:rPr>
          <w:b w:val="0"/>
          <w:bCs w:val="0"/>
        </w:rPr>
        <w:t xml:space="preserve">el programa </w:t>
      </w:r>
      <w:r w:rsidR="00C20A13" w:rsidRPr="00C20A13">
        <w:rPr>
          <w:b w:val="0"/>
          <w:bCs w:val="0"/>
          <w:i/>
          <w:iCs/>
        </w:rPr>
        <w:t>4º ESO + Empresa</w:t>
      </w:r>
      <w:r w:rsidR="00C20A13" w:rsidRPr="00C20A13">
        <w:rPr>
          <w:b w:val="0"/>
          <w:bCs w:val="0"/>
        </w:rPr>
        <w:t xml:space="preserve">, </w:t>
      </w:r>
      <w:r w:rsidR="00EC1D0C">
        <w:rPr>
          <w:b w:val="0"/>
          <w:bCs w:val="0"/>
        </w:rPr>
        <w:t>en la que</w:t>
      </w:r>
      <w:r w:rsidR="00C20A13" w:rsidRPr="00C20A13">
        <w:rPr>
          <w:b w:val="0"/>
          <w:bCs w:val="0"/>
        </w:rPr>
        <w:t xml:space="preserve"> estudiantes de 15–16 </w:t>
      </w:r>
      <w:r w:rsidR="00C20A13" w:rsidRPr="00C20A13">
        <w:rPr>
          <w:b w:val="0"/>
          <w:bCs w:val="0"/>
        </w:rPr>
        <w:lastRenderedPageBreak/>
        <w:t xml:space="preserve">años trabajaron con </w:t>
      </w:r>
      <w:r w:rsidR="00EC1D0C">
        <w:rPr>
          <w:b w:val="0"/>
          <w:bCs w:val="0"/>
        </w:rPr>
        <w:t>portas virtuales</w:t>
      </w:r>
      <w:r w:rsidR="00C20A13" w:rsidRPr="00C20A13">
        <w:rPr>
          <w:b w:val="0"/>
          <w:bCs w:val="0"/>
        </w:rPr>
        <w:t xml:space="preserve"> de </w:t>
      </w:r>
      <w:r w:rsidR="00642C8D">
        <w:rPr>
          <w:b w:val="0"/>
          <w:bCs w:val="0"/>
        </w:rPr>
        <w:t xml:space="preserve">frotis </w:t>
      </w:r>
      <w:r w:rsidR="00C20A13" w:rsidRPr="00C20A13">
        <w:rPr>
          <w:b w:val="0"/>
          <w:bCs w:val="0"/>
        </w:rPr>
        <w:t>sanguíneos y datos clínicos</w:t>
      </w:r>
      <w:r w:rsidR="00642C8D">
        <w:rPr>
          <w:b w:val="0"/>
          <w:bCs w:val="0"/>
        </w:rPr>
        <w:t xml:space="preserve"> para el diagnóstico de malaria</w:t>
      </w:r>
      <w:r w:rsidR="00C20A13" w:rsidRPr="00C20A13">
        <w:rPr>
          <w:b w:val="0"/>
          <w:bCs w:val="0"/>
        </w:rPr>
        <w:t xml:space="preserve">. Su entusiasmo, la capacidad para identificar características de </w:t>
      </w:r>
      <w:r w:rsidR="00C20A13" w:rsidRPr="00C20A13">
        <w:rPr>
          <w:b w:val="0"/>
          <w:bCs w:val="0"/>
          <w:i/>
          <w:iCs/>
        </w:rPr>
        <w:t>Plasmodium</w:t>
      </w:r>
      <w:r w:rsidR="00C20A13" w:rsidRPr="00C20A13">
        <w:rPr>
          <w:b w:val="0"/>
          <w:bCs w:val="0"/>
        </w:rPr>
        <w:t xml:space="preserve"> spp. y su sólido razonamiento diagnóstico demostraron que la parasitología aplicada p</w:t>
      </w:r>
      <w:r w:rsidR="00EC1D0C">
        <w:rPr>
          <w:b w:val="0"/>
          <w:bCs w:val="0"/>
        </w:rPr>
        <w:t>odría</w:t>
      </w:r>
      <w:r w:rsidR="00C20A13" w:rsidRPr="00C20A13">
        <w:rPr>
          <w:b w:val="0"/>
          <w:bCs w:val="0"/>
        </w:rPr>
        <w:t xml:space="preserve"> introducirse eficazmente en este nivel educativo (Peña-Fernández et al., 2025).</w:t>
      </w:r>
    </w:p>
    <w:p w14:paraId="52074317" w14:textId="42F6E027" w:rsidR="00C20A13" w:rsidRPr="00C20A13" w:rsidRDefault="00DA6640" w:rsidP="00C20A13">
      <w:pPr>
        <w:pStyle w:val="INNOVAESTIC-Epgrafesinnumerar"/>
        <w:spacing w:before="120"/>
        <w:jc w:val="both"/>
        <w:rPr>
          <w:b w:val="0"/>
          <w:bCs w:val="0"/>
        </w:rPr>
      </w:pPr>
      <w:r>
        <w:rPr>
          <w:b w:val="0"/>
          <w:bCs w:val="0"/>
        </w:rPr>
        <w:t>As</w:t>
      </w:r>
      <w:r w:rsidR="0092222C">
        <w:rPr>
          <w:b w:val="0"/>
          <w:bCs w:val="0"/>
        </w:rPr>
        <w:t>i</w:t>
      </w:r>
      <w:r>
        <w:rPr>
          <w:b w:val="0"/>
          <w:bCs w:val="0"/>
        </w:rPr>
        <w:t>mismo</w:t>
      </w:r>
      <w:r w:rsidR="00C20A13" w:rsidRPr="00C20A13">
        <w:rPr>
          <w:b w:val="0"/>
          <w:bCs w:val="0"/>
        </w:rPr>
        <w:t xml:space="preserve">, </w:t>
      </w:r>
      <w:r w:rsidR="00EC1D0C">
        <w:rPr>
          <w:b w:val="0"/>
          <w:bCs w:val="0"/>
        </w:rPr>
        <w:t xml:space="preserve">hemos </w:t>
      </w:r>
      <w:r w:rsidR="00C20A13" w:rsidRPr="00C20A13">
        <w:rPr>
          <w:b w:val="0"/>
          <w:bCs w:val="0"/>
        </w:rPr>
        <w:t>incorpora</w:t>
      </w:r>
      <w:r w:rsidR="00EC1D0C">
        <w:rPr>
          <w:b w:val="0"/>
          <w:bCs w:val="0"/>
        </w:rPr>
        <w:t>do</w:t>
      </w:r>
      <w:r w:rsidR="00C20A13" w:rsidRPr="00C20A13">
        <w:rPr>
          <w:b w:val="0"/>
          <w:bCs w:val="0"/>
        </w:rPr>
        <w:t xml:space="preserve"> </w:t>
      </w:r>
      <w:r w:rsidR="00EC1D0C">
        <w:rPr>
          <w:b w:val="0"/>
          <w:bCs w:val="0"/>
        </w:rPr>
        <w:t xml:space="preserve">esta actividad </w:t>
      </w:r>
      <w:r w:rsidR="002D10EC">
        <w:rPr>
          <w:b w:val="0"/>
          <w:bCs w:val="0"/>
        </w:rPr>
        <w:t xml:space="preserve">como una rotación en enfermedades infectivas </w:t>
      </w:r>
      <w:r w:rsidR="00C20A13" w:rsidRPr="00C20A13">
        <w:rPr>
          <w:b w:val="0"/>
          <w:bCs w:val="0"/>
        </w:rPr>
        <w:t xml:space="preserve">en la </w:t>
      </w:r>
      <w:r w:rsidR="00C20A13" w:rsidRPr="00EC1D0C">
        <w:rPr>
          <w:b w:val="0"/>
          <w:bCs w:val="0"/>
          <w:i/>
          <w:iCs/>
        </w:rPr>
        <w:t>Semana de la Ciencia y la Innovación de Madrid</w:t>
      </w:r>
      <w:r w:rsidR="00C20A13" w:rsidRPr="00C20A13">
        <w:rPr>
          <w:b w:val="0"/>
          <w:bCs w:val="0"/>
        </w:rPr>
        <w:t xml:space="preserve"> 2025, dentro del evento “</w:t>
      </w:r>
      <w:r w:rsidR="00C20A13" w:rsidRPr="00D2145F">
        <w:rPr>
          <w:b w:val="0"/>
          <w:bCs w:val="0"/>
          <w:i/>
          <w:iCs/>
        </w:rPr>
        <w:t>Jóvenes Científicos en Acción: Tu futuro en la salud</w:t>
      </w:r>
      <w:r w:rsidR="00C20A13" w:rsidRPr="00C20A13">
        <w:rPr>
          <w:b w:val="0"/>
          <w:bCs w:val="0"/>
        </w:rPr>
        <w:t xml:space="preserve">” (Comunidad de Madrid, 2025). </w:t>
      </w:r>
      <w:r w:rsidR="00EC1D0C">
        <w:rPr>
          <w:b w:val="0"/>
          <w:bCs w:val="0"/>
        </w:rPr>
        <w:t>Cincuenta y nueve e</w:t>
      </w:r>
      <w:r w:rsidR="00C20A13" w:rsidRPr="00C20A13">
        <w:rPr>
          <w:b w:val="0"/>
          <w:bCs w:val="0"/>
        </w:rPr>
        <w:t xml:space="preserve">studiantes </w:t>
      </w:r>
      <w:r w:rsidR="00EC1D0C" w:rsidRPr="00C20A13">
        <w:rPr>
          <w:b w:val="0"/>
          <w:bCs w:val="0"/>
        </w:rPr>
        <w:t xml:space="preserve">de 3º y 4º de ESO y 1º de Bachillerato </w:t>
      </w:r>
      <w:r w:rsidR="00C20A13" w:rsidRPr="00C20A13">
        <w:rPr>
          <w:b w:val="0"/>
          <w:bCs w:val="0"/>
        </w:rPr>
        <w:t xml:space="preserve">de cuatro institutos </w:t>
      </w:r>
      <w:r w:rsidR="00EC1D0C">
        <w:rPr>
          <w:b w:val="0"/>
          <w:bCs w:val="0"/>
        </w:rPr>
        <w:t xml:space="preserve">diferentes </w:t>
      </w:r>
      <w:r w:rsidR="00C20A13" w:rsidRPr="00C20A13">
        <w:rPr>
          <w:b w:val="0"/>
          <w:bCs w:val="0"/>
        </w:rPr>
        <w:t>de educación secundaria</w:t>
      </w:r>
      <w:r w:rsidR="00EC1D0C">
        <w:rPr>
          <w:b w:val="0"/>
          <w:bCs w:val="0"/>
        </w:rPr>
        <w:t xml:space="preserve"> [</w:t>
      </w:r>
      <w:r w:rsidR="00C20A13" w:rsidRPr="00C20A13">
        <w:rPr>
          <w:b w:val="0"/>
          <w:bCs w:val="0"/>
        </w:rPr>
        <w:t>IES Alonso Quijano, IES Antonio Machado e IES Lázaro Carreter (Alcalá de Henares), e IES Ana María Matute (Cabanillas del Campo, provincia de Guadalajara)</w:t>
      </w:r>
      <w:r w:rsidR="00EC1D0C">
        <w:rPr>
          <w:b w:val="0"/>
          <w:bCs w:val="0"/>
        </w:rPr>
        <w:t xml:space="preserve">] </w:t>
      </w:r>
      <w:r w:rsidR="00C20A13" w:rsidRPr="00C20A13">
        <w:rPr>
          <w:b w:val="0"/>
          <w:bCs w:val="0"/>
        </w:rPr>
        <w:t xml:space="preserve">asistieron a </w:t>
      </w:r>
      <w:r w:rsidR="00EC1D0C">
        <w:rPr>
          <w:b w:val="0"/>
          <w:bCs w:val="0"/>
        </w:rPr>
        <w:t>esta</w:t>
      </w:r>
      <w:r w:rsidR="00C20A13" w:rsidRPr="00C20A13">
        <w:rPr>
          <w:b w:val="0"/>
          <w:bCs w:val="0"/>
        </w:rPr>
        <w:t xml:space="preserve"> sesión de tres horas el </w:t>
      </w:r>
      <w:r w:rsidR="00952738">
        <w:rPr>
          <w:b w:val="0"/>
          <w:bCs w:val="0"/>
        </w:rPr>
        <w:t xml:space="preserve">pasado </w:t>
      </w:r>
      <w:r w:rsidR="00C20A13" w:rsidRPr="00C20A13">
        <w:rPr>
          <w:b w:val="0"/>
          <w:bCs w:val="0"/>
        </w:rPr>
        <w:t>12 de noviembre de 2025.</w:t>
      </w:r>
    </w:p>
    <w:p w14:paraId="2071D8CC" w14:textId="5AC0E432" w:rsidR="00C20A13" w:rsidRPr="00C20A13" w:rsidRDefault="00C20A13" w:rsidP="00C20A13">
      <w:pPr>
        <w:pStyle w:val="INNOVAESTIC-Epgrafesinnumerar"/>
        <w:spacing w:before="120"/>
        <w:jc w:val="both"/>
        <w:rPr>
          <w:b w:val="0"/>
          <w:bCs w:val="0"/>
        </w:rPr>
      </w:pPr>
      <w:r w:rsidRPr="00C20A13">
        <w:rPr>
          <w:b w:val="0"/>
          <w:bCs w:val="0"/>
        </w:rPr>
        <w:t>Para muchos participantes, esta fue su primera toma de contacto con la parasitología. La malaria se seleccionó como tema central porque permite a los estudiantes explorar la biología del parásito, su transmisión y su relevancia clínica de forma estructurada y accesible. La actividad incorporó material adaptado de</w:t>
      </w:r>
      <w:r w:rsidR="00EC1D0C">
        <w:rPr>
          <w:b w:val="0"/>
          <w:bCs w:val="0"/>
        </w:rPr>
        <w:t xml:space="preserve"> </w:t>
      </w:r>
      <w:r w:rsidRPr="00C20A13">
        <w:rPr>
          <w:b w:val="0"/>
          <w:bCs w:val="0"/>
        </w:rPr>
        <w:t>l</w:t>
      </w:r>
      <w:r w:rsidR="00EC1D0C">
        <w:rPr>
          <w:b w:val="0"/>
          <w:bCs w:val="0"/>
        </w:rPr>
        <w:t>a asignatura</w:t>
      </w:r>
      <w:r w:rsidRPr="00C20A13">
        <w:rPr>
          <w:b w:val="0"/>
          <w:bCs w:val="0"/>
        </w:rPr>
        <w:t xml:space="preserve"> de </w:t>
      </w:r>
      <w:r w:rsidRPr="00EC1D0C">
        <w:rPr>
          <w:b w:val="0"/>
          <w:bCs w:val="0"/>
          <w:i/>
          <w:iCs/>
        </w:rPr>
        <w:t>Basic Microbiology</w:t>
      </w:r>
      <w:r w:rsidRPr="00C20A13">
        <w:rPr>
          <w:b w:val="0"/>
          <w:bCs w:val="0"/>
        </w:rPr>
        <w:t xml:space="preserve"> de</w:t>
      </w:r>
      <w:r w:rsidR="00EC1D0C">
        <w:rPr>
          <w:b w:val="0"/>
          <w:bCs w:val="0"/>
        </w:rPr>
        <w:t>l</w:t>
      </w:r>
      <w:r w:rsidRPr="00C20A13">
        <w:rPr>
          <w:b w:val="0"/>
          <w:bCs w:val="0"/>
        </w:rPr>
        <w:t xml:space="preserve"> primer curso de</w:t>
      </w:r>
      <w:r w:rsidR="00EC1D0C">
        <w:rPr>
          <w:b w:val="0"/>
          <w:bCs w:val="0"/>
        </w:rPr>
        <w:t xml:space="preserve">l grado de </w:t>
      </w:r>
      <w:r w:rsidR="00EC1D0C" w:rsidRPr="008225AA">
        <w:rPr>
          <w:b w:val="0"/>
          <w:bCs w:val="0"/>
          <w:i/>
          <w:iCs/>
        </w:rPr>
        <w:t>Biomedical Sciences</w:t>
      </w:r>
      <w:r w:rsidR="00EC1D0C">
        <w:rPr>
          <w:b w:val="0"/>
          <w:bCs w:val="0"/>
        </w:rPr>
        <w:t xml:space="preserve"> de</w:t>
      </w:r>
      <w:r w:rsidRPr="00C20A13">
        <w:rPr>
          <w:b w:val="0"/>
          <w:bCs w:val="0"/>
        </w:rPr>
        <w:t xml:space="preserve"> DMU, junto con imágenes del microscopio virtual de</w:t>
      </w:r>
      <w:r w:rsidR="00EC1D0C">
        <w:rPr>
          <w:b w:val="0"/>
          <w:bCs w:val="0"/>
        </w:rPr>
        <w:t>l</w:t>
      </w:r>
      <w:r w:rsidRPr="00C20A13">
        <w:rPr>
          <w:b w:val="0"/>
          <w:bCs w:val="0"/>
        </w:rPr>
        <w:t xml:space="preserve"> e-Parasitology</w:t>
      </w:r>
      <w:r w:rsidRPr="00C20A13">
        <w:rPr>
          <w:b w:val="0"/>
          <w:bCs w:val="0"/>
          <w:vertAlign w:val="superscript"/>
        </w:rPr>
        <w:t>©</w:t>
      </w:r>
      <w:r w:rsidRPr="00C20A13">
        <w:rPr>
          <w:b w:val="0"/>
          <w:bCs w:val="0"/>
        </w:rPr>
        <w:t xml:space="preserve">. </w:t>
      </w:r>
      <w:r w:rsidR="00014447">
        <w:rPr>
          <w:b w:val="0"/>
          <w:bCs w:val="0"/>
        </w:rPr>
        <w:t xml:space="preserve">Esta rotación se nutrió </w:t>
      </w:r>
      <w:r w:rsidR="008A1DFA">
        <w:rPr>
          <w:b w:val="0"/>
          <w:bCs w:val="0"/>
        </w:rPr>
        <w:t>también de</w:t>
      </w:r>
      <w:r w:rsidRPr="00C20A13">
        <w:rPr>
          <w:b w:val="0"/>
          <w:bCs w:val="0"/>
        </w:rPr>
        <w:t xml:space="preserve"> experiencias previas de integración exitosa </w:t>
      </w:r>
      <w:r w:rsidR="00AD1679">
        <w:rPr>
          <w:b w:val="0"/>
          <w:bCs w:val="0"/>
        </w:rPr>
        <w:t>de este paquete virtual</w:t>
      </w:r>
      <w:r w:rsidRPr="00C20A13">
        <w:rPr>
          <w:b w:val="0"/>
          <w:bCs w:val="0"/>
        </w:rPr>
        <w:t xml:space="preserve"> en </w:t>
      </w:r>
      <w:r w:rsidR="008A1DFA">
        <w:rPr>
          <w:b w:val="0"/>
          <w:bCs w:val="0"/>
        </w:rPr>
        <w:t xml:space="preserve">otras universidades </w:t>
      </w:r>
      <w:r w:rsidRPr="00C20A13">
        <w:rPr>
          <w:b w:val="0"/>
          <w:bCs w:val="0"/>
        </w:rPr>
        <w:t>(Peña-Fernández et al., 2020b).</w:t>
      </w:r>
    </w:p>
    <w:p w14:paraId="45BDCCFD" w14:textId="42CAED33" w:rsidR="00C20A13" w:rsidRPr="00C20A13" w:rsidRDefault="00C20A13" w:rsidP="00C20A13">
      <w:pPr>
        <w:pStyle w:val="INNOVAESTIC-Epgrafesinnumerar"/>
        <w:spacing w:before="120"/>
        <w:jc w:val="both"/>
        <w:rPr>
          <w:b w:val="0"/>
          <w:bCs w:val="0"/>
        </w:rPr>
      </w:pPr>
      <w:r w:rsidRPr="00C20A13">
        <w:rPr>
          <w:b w:val="0"/>
          <w:bCs w:val="0"/>
        </w:rPr>
        <w:t>Los estudiantes trabajaron con un escenario clínico realista disponible en la biblioteca de casos de e-Parasitology</w:t>
      </w:r>
      <w:r w:rsidRPr="00C20A13">
        <w:rPr>
          <w:b w:val="0"/>
          <w:bCs w:val="0"/>
          <w:vertAlign w:val="superscript"/>
        </w:rPr>
        <w:t>©</w:t>
      </w:r>
      <w:r w:rsidRPr="00C20A13">
        <w:rPr>
          <w:b w:val="0"/>
          <w:bCs w:val="0"/>
        </w:rPr>
        <w:t xml:space="preserve">: un estudiante de medicina que regresa de viaje con fiebre, malestar y anemia. Usando sus teléfonos móviles, examinaron imágenes de </w:t>
      </w:r>
      <w:r w:rsidR="00FB7C9A">
        <w:rPr>
          <w:b w:val="0"/>
          <w:bCs w:val="0"/>
        </w:rPr>
        <w:t>frotis sanguíneos</w:t>
      </w:r>
      <w:r w:rsidRPr="00C20A13">
        <w:rPr>
          <w:b w:val="0"/>
          <w:bCs w:val="0"/>
        </w:rPr>
        <w:t xml:space="preserve">, identificando características diagnósticas clave como formas anulares, gránulos pigmentarios y eritrocitos parasitados. Se les animó a justificar sus conclusiones, comparar evidencias y descartar otras causas de fiebre. Este enfoque investigativo, similar al piloto de </w:t>
      </w:r>
      <w:r w:rsidRPr="001B4264">
        <w:rPr>
          <w:b w:val="0"/>
          <w:bCs w:val="0"/>
          <w:i/>
          <w:iCs/>
        </w:rPr>
        <w:t>4º ESO + Empresa</w:t>
      </w:r>
      <w:r w:rsidRPr="00C20A13">
        <w:rPr>
          <w:b w:val="0"/>
          <w:bCs w:val="0"/>
        </w:rPr>
        <w:t>, fomentó de nuevo el debate, el trabajo en equipo y un alto nivel de implicación.</w:t>
      </w:r>
      <w:r w:rsidR="00105CFB">
        <w:rPr>
          <w:b w:val="0"/>
          <w:bCs w:val="0"/>
        </w:rPr>
        <w:t xml:space="preserve"> </w:t>
      </w:r>
      <w:r w:rsidRPr="00C20A13">
        <w:rPr>
          <w:b w:val="0"/>
          <w:bCs w:val="0"/>
        </w:rPr>
        <w:t>Los estudiantes mostraron curiosidad por la complejidad del parásito y cómo invade y remodela las células humanas. Las preguntas guiadas reforzaron la importancia del diagnóstico, el control vectorial y el tratamiento oportuno, destacando la malaria como un desafío biológico y de salud global.</w:t>
      </w:r>
    </w:p>
    <w:p w14:paraId="18AF7723" w14:textId="13EA9B9F" w:rsidR="00C20A13" w:rsidRPr="00C20A13" w:rsidRDefault="00C20A13" w:rsidP="00C20A13">
      <w:pPr>
        <w:pStyle w:val="INNOVAESTIC-Epgrafesinnumerar"/>
        <w:spacing w:before="120"/>
        <w:jc w:val="both"/>
        <w:rPr>
          <w:b w:val="0"/>
          <w:bCs w:val="0"/>
        </w:rPr>
      </w:pPr>
      <w:r w:rsidRPr="00C20A13">
        <w:rPr>
          <w:b w:val="0"/>
          <w:bCs w:val="0"/>
        </w:rPr>
        <w:lastRenderedPageBreak/>
        <w:t xml:space="preserve">La dinámica activa y centrada en el alumnado fue un elemento clave de la sesión. Los facilitadores apoyaron a los estudiantes mediante preguntas dirigidas que fomentaban el razonamiento independiente. La mayoría de los grupos identificó con éxito la infección por </w:t>
      </w:r>
      <w:r w:rsidRPr="00C20A13">
        <w:rPr>
          <w:b w:val="0"/>
          <w:bCs w:val="0"/>
          <w:i/>
          <w:iCs/>
        </w:rPr>
        <w:t>Plasmodium</w:t>
      </w:r>
      <w:r w:rsidRPr="00C20A13">
        <w:rPr>
          <w:b w:val="0"/>
          <w:bCs w:val="0"/>
        </w:rPr>
        <w:t xml:space="preserve">, relacionó los síntomas clínicos con la fisiopatología del estadio sanguíneo y explicó claramente la vía de transmisión. Su desempeño fue similar al observado en el piloto de </w:t>
      </w:r>
      <w:r w:rsidRPr="00EC1D0C">
        <w:rPr>
          <w:b w:val="0"/>
          <w:bCs w:val="0"/>
          <w:i/>
          <w:iCs/>
        </w:rPr>
        <w:t>4º ESO + Empresa</w:t>
      </w:r>
      <w:r w:rsidR="00412C95">
        <w:rPr>
          <w:b w:val="0"/>
          <w:bCs w:val="0"/>
        </w:rPr>
        <w:t xml:space="preserve"> (</w:t>
      </w:r>
      <w:r w:rsidR="00412C95" w:rsidRPr="00412C95">
        <w:rPr>
          <w:b w:val="0"/>
          <w:bCs w:val="0"/>
        </w:rPr>
        <w:t>Peña-Fernández</w:t>
      </w:r>
      <w:r w:rsidR="00412C95">
        <w:rPr>
          <w:b w:val="0"/>
          <w:bCs w:val="0"/>
        </w:rPr>
        <w:t xml:space="preserve"> et al., 2025),</w:t>
      </w:r>
      <w:r w:rsidRPr="00C20A13">
        <w:rPr>
          <w:b w:val="0"/>
          <w:bCs w:val="0"/>
        </w:rPr>
        <w:t xml:space="preserve"> confirmando que los estudiantes más jóvenes pueden involucrarse de forma significativa en la parasitología cuando se les proporcionan herramientas adecuadas.</w:t>
      </w:r>
    </w:p>
    <w:p w14:paraId="58371486" w14:textId="75115D0F" w:rsidR="00C20A13" w:rsidRPr="00C20A13" w:rsidRDefault="00C20A13" w:rsidP="00C20A13">
      <w:pPr>
        <w:pStyle w:val="INNOVAESTIC-Epgrafesinnumerar"/>
        <w:spacing w:before="120"/>
        <w:jc w:val="both"/>
        <w:rPr>
          <w:b w:val="0"/>
          <w:bCs w:val="0"/>
        </w:rPr>
      </w:pPr>
      <w:r w:rsidRPr="00C20A13">
        <w:rPr>
          <w:b w:val="0"/>
          <w:bCs w:val="0"/>
        </w:rPr>
        <w:t xml:space="preserve">El profesorado destacó que la actividad cubre una carencia en el currículo escolar, donde el acceso al aprendizaje basado en microscopía es limitado. Apreciaron el uso de casos clínicos auténticos y materiales visuales, señalando una fuerte alineación con los objetivos de Biología y Educación para la Salud. </w:t>
      </w:r>
    </w:p>
    <w:p w14:paraId="17AAFCF3" w14:textId="0E1F350F" w:rsidR="00052527" w:rsidRPr="00C20A13" w:rsidRDefault="00C20A13" w:rsidP="00C20A13">
      <w:pPr>
        <w:pStyle w:val="INNOVAESTIC-Epgrafesinnumerar"/>
        <w:spacing w:before="120"/>
        <w:jc w:val="both"/>
        <w:rPr>
          <w:b w:val="0"/>
          <w:bCs w:val="0"/>
        </w:rPr>
      </w:pPr>
      <w:r w:rsidRPr="00C20A13">
        <w:rPr>
          <w:b w:val="0"/>
          <w:bCs w:val="0"/>
        </w:rPr>
        <w:t>La integración del caso clínico de malaria en ambas iniciativas demuestra la versatilidad e impacto de la divulgación en parasitología basada en casos. La actividad conecta la educación secundaria y universitaria, resalta la relevancia de la parasitología y de las herramientas digitales accesibles en la salud global contemporánea.</w:t>
      </w:r>
    </w:p>
    <w:p w14:paraId="55902139" w14:textId="77777777" w:rsidR="00C20A13" w:rsidRPr="00C20A13" w:rsidRDefault="00C20A13" w:rsidP="00C20A13">
      <w:pPr>
        <w:pStyle w:val="INNOVAESTIC-Epgrafesinnumerar"/>
        <w:spacing w:before="120"/>
        <w:jc w:val="both"/>
        <w:rPr>
          <w:b w:val="0"/>
          <w:bCs w:val="0"/>
        </w:rPr>
      </w:pPr>
    </w:p>
    <w:p w14:paraId="256BC7E3" w14:textId="2AAFBC47" w:rsidR="002C38EC" w:rsidRPr="00C20A13" w:rsidRDefault="002C38EC" w:rsidP="00E735EF">
      <w:pPr>
        <w:pStyle w:val="INNOVAESTIC-Epgrafesinnumerar"/>
        <w:spacing w:before="120"/>
        <w:jc w:val="both"/>
      </w:pPr>
      <w:r w:rsidRPr="00C20A13">
        <w:t>Referenc</w:t>
      </w:r>
      <w:r w:rsidR="00C20A13" w:rsidRPr="00C20A13">
        <w:t xml:space="preserve">ias </w:t>
      </w:r>
    </w:p>
    <w:p w14:paraId="33984A33" w14:textId="7921F031" w:rsidR="004514C8" w:rsidRDefault="004514C8" w:rsidP="00E735EF">
      <w:pPr>
        <w:pStyle w:val="INNOVAESTIC-Epgrafesinnumerar"/>
        <w:spacing w:before="120"/>
        <w:jc w:val="both"/>
        <w:rPr>
          <w:b w:val="0"/>
          <w:bCs w:val="0"/>
        </w:rPr>
      </w:pPr>
      <w:r w:rsidRPr="00C20A13">
        <w:rPr>
          <w:b w:val="0"/>
          <w:bCs w:val="0"/>
        </w:rPr>
        <w:t xml:space="preserve">Carshon-Marsh, R., Aimone, A., Ansumana, R., Swaray, I. B., Assalif, A., Musa, A., Meh, C., Smart, F., Fu, S. H., Newcombe, L., Kamadod, R., Saikia, N., Gelband, H., Jambai, A., &amp; Jha, P. (2022). </w:t>
      </w:r>
      <w:r w:rsidRPr="004514C8">
        <w:rPr>
          <w:b w:val="0"/>
          <w:bCs w:val="0"/>
          <w:lang w:val="en-GB"/>
        </w:rPr>
        <w:t xml:space="preserve">Child, maternal, and adult mortality in Sierra Leone: Nationally representative mortality survey 2018–20. </w:t>
      </w:r>
      <w:r w:rsidRPr="004514C8">
        <w:rPr>
          <w:b w:val="0"/>
          <w:bCs w:val="0"/>
          <w:i/>
          <w:iCs/>
        </w:rPr>
        <w:t>The Lancet Global Health, 10</w:t>
      </w:r>
      <w:r w:rsidRPr="004514C8">
        <w:rPr>
          <w:b w:val="0"/>
          <w:bCs w:val="0"/>
        </w:rPr>
        <w:t>(1), e114–e123.</w:t>
      </w:r>
    </w:p>
    <w:p w14:paraId="66AAA3AE" w14:textId="072F107D" w:rsidR="00AF3622" w:rsidRDefault="00AF3622" w:rsidP="00E735EF">
      <w:pPr>
        <w:pStyle w:val="INNOVAESTIC-Epgrafesinnumerar"/>
        <w:spacing w:before="120"/>
        <w:jc w:val="both"/>
        <w:rPr>
          <w:b w:val="0"/>
          <w:bCs w:val="0"/>
          <w:lang w:val="en-GB"/>
        </w:rPr>
      </w:pPr>
      <w:r w:rsidRPr="00AF3622">
        <w:rPr>
          <w:b w:val="0"/>
          <w:bCs w:val="0"/>
        </w:rPr>
        <w:t>Comunidad de Madrid. (202</w:t>
      </w:r>
      <w:r>
        <w:rPr>
          <w:b w:val="0"/>
          <w:bCs w:val="0"/>
        </w:rPr>
        <w:t>5</w:t>
      </w:r>
      <w:r w:rsidRPr="00AF3622">
        <w:rPr>
          <w:b w:val="0"/>
          <w:bCs w:val="0"/>
        </w:rPr>
        <w:t xml:space="preserve">). </w:t>
      </w:r>
      <w:r w:rsidRPr="00AF3622">
        <w:rPr>
          <w:b w:val="0"/>
          <w:bCs w:val="0"/>
          <w:i/>
          <w:iCs/>
        </w:rPr>
        <w:t>Jóvenes científicos en acción: Tu futuro en la salud</w:t>
      </w:r>
      <w:r w:rsidRPr="00AF3622">
        <w:rPr>
          <w:b w:val="0"/>
          <w:bCs w:val="0"/>
        </w:rPr>
        <w:t xml:space="preserve">. </w:t>
      </w:r>
      <w:hyperlink r:id="rId6" w:tgtFrame="_new" w:history="1">
        <w:r w:rsidRPr="00AF3622">
          <w:rPr>
            <w:rStyle w:val="Hipervnculo"/>
            <w:b w:val="0"/>
            <w:bCs w:val="0"/>
            <w:lang w:val="en-GB"/>
          </w:rPr>
          <w:t>https://www.semanacienciamadrid.org/actividad/jovenes-cientificos-en-accion-tu-futuro-en-la-salud</w:t>
        </w:r>
      </w:hyperlink>
      <w:r w:rsidRPr="00AF3622">
        <w:rPr>
          <w:b w:val="0"/>
          <w:bCs w:val="0"/>
          <w:lang w:val="en-GB"/>
        </w:rPr>
        <w:t xml:space="preserve"> </w:t>
      </w:r>
      <w:r w:rsidRPr="00391738">
        <w:rPr>
          <w:b w:val="0"/>
          <w:bCs w:val="0"/>
          <w:lang w:val="en-GB"/>
        </w:rPr>
        <w:t xml:space="preserve">[accessed </w:t>
      </w:r>
      <w:r>
        <w:rPr>
          <w:b w:val="0"/>
          <w:bCs w:val="0"/>
          <w:lang w:val="en-GB"/>
        </w:rPr>
        <w:t>17</w:t>
      </w:r>
      <w:r w:rsidRPr="00391738">
        <w:rPr>
          <w:b w:val="0"/>
          <w:bCs w:val="0"/>
          <w:lang w:val="en-GB"/>
        </w:rPr>
        <w:t>/</w:t>
      </w:r>
      <w:r>
        <w:rPr>
          <w:b w:val="0"/>
          <w:bCs w:val="0"/>
          <w:lang w:val="en-GB"/>
        </w:rPr>
        <w:t>11</w:t>
      </w:r>
      <w:r w:rsidRPr="00391738">
        <w:rPr>
          <w:b w:val="0"/>
          <w:bCs w:val="0"/>
          <w:lang w:val="en-GB"/>
        </w:rPr>
        <w:t>/2025]</w:t>
      </w:r>
    </w:p>
    <w:p w14:paraId="19376ED5" w14:textId="297A2554" w:rsidR="00E81BDB" w:rsidRPr="00AF5A4C" w:rsidRDefault="00E81BDB" w:rsidP="00E735EF">
      <w:pPr>
        <w:pStyle w:val="INNOVAESTIC-Epgrafesinnumerar"/>
        <w:spacing w:before="120"/>
        <w:jc w:val="both"/>
        <w:rPr>
          <w:b w:val="0"/>
          <w:bCs w:val="0"/>
          <w:lang w:val="en-GB"/>
        </w:rPr>
      </w:pPr>
      <w:r w:rsidRPr="00E81BDB">
        <w:rPr>
          <w:b w:val="0"/>
          <w:bCs w:val="0"/>
          <w:lang w:val="en-GB"/>
        </w:rPr>
        <w:t xml:space="preserve">MEASURE Evaluation. (2019). </w:t>
      </w:r>
      <w:r w:rsidRPr="00E81BDB">
        <w:rPr>
          <w:b w:val="0"/>
          <w:bCs w:val="0"/>
          <w:i/>
          <w:iCs/>
          <w:lang w:val="en-GB"/>
        </w:rPr>
        <w:t>Capacity of Sierra Leone’s National Malaria Control Programme for monitoring and evaluation: Baseline assessment</w:t>
      </w:r>
      <w:r w:rsidRPr="00E81BDB">
        <w:rPr>
          <w:b w:val="0"/>
          <w:bCs w:val="0"/>
          <w:lang w:val="en-GB"/>
        </w:rPr>
        <w:t xml:space="preserve">. </w:t>
      </w:r>
      <w:r w:rsidRPr="00AF5A4C">
        <w:rPr>
          <w:b w:val="0"/>
          <w:bCs w:val="0"/>
          <w:lang w:val="en-GB"/>
        </w:rPr>
        <w:t>MEASURE Evaluation, University of North Carolina at Chapel Hill.</w:t>
      </w:r>
      <w:r w:rsidR="00AF5A4C" w:rsidRPr="00AF5A4C">
        <w:rPr>
          <w:b w:val="0"/>
          <w:bCs w:val="0"/>
          <w:lang w:val="en-GB"/>
        </w:rPr>
        <w:t xml:space="preserve"> Available at: </w:t>
      </w:r>
      <w:hyperlink r:id="rId7" w:history="1">
        <w:r w:rsidR="00AF5A4C" w:rsidRPr="004E1F81">
          <w:rPr>
            <w:rStyle w:val="Hipervnculo"/>
            <w:b w:val="0"/>
            <w:bCs w:val="0"/>
            <w:lang w:val="en-GB"/>
          </w:rPr>
          <w:t>https://www.measureevaluation.org/resources/publications/tr-19-389/index.html</w:t>
        </w:r>
      </w:hyperlink>
      <w:r w:rsidR="00AF5A4C">
        <w:rPr>
          <w:b w:val="0"/>
          <w:bCs w:val="0"/>
          <w:lang w:val="en-GB"/>
        </w:rPr>
        <w:t xml:space="preserve"> </w:t>
      </w:r>
      <w:r w:rsidR="00AF5A4C" w:rsidRPr="00391738">
        <w:rPr>
          <w:b w:val="0"/>
          <w:bCs w:val="0"/>
          <w:lang w:val="en-GB"/>
        </w:rPr>
        <w:t xml:space="preserve">[accessed </w:t>
      </w:r>
      <w:r w:rsidR="00AF5A4C">
        <w:rPr>
          <w:b w:val="0"/>
          <w:bCs w:val="0"/>
          <w:lang w:val="en-GB"/>
        </w:rPr>
        <w:t>17</w:t>
      </w:r>
      <w:r w:rsidR="00AF5A4C" w:rsidRPr="00391738">
        <w:rPr>
          <w:b w:val="0"/>
          <w:bCs w:val="0"/>
          <w:lang w:val="en-GB"/>
        </w:rPr>
        <w:t>/</w:t>
      </w:r>
      <w:r w:rsidR="00AF5A4C">
        <w:rPr>
          <w:b w:val="0"/>
          <w:bCs w:val="0"/>
          <w:lang w:val="en-GB"/>
        </w:rPr>
        <w:t>11</w:t>
      </w:r>
      <w:r w:rsidR="00AF5A4C" w:rsidRPr="00391738">
        <w:rPr>
          <w:b w:val="0"/>
          <w:bCs w:val="0"/>
          <w:lang w:val="en-GB"/>
        </w:rPr>
        <w:t>/2025]</w:t>
      </w:r>
    </w:p>
    <w:p w14:paraId="429B3BE7" w14:textId="12031A07" w:rsidR="001850FA" w:rsidRDefault="000749B7" w:rsidP="00E735EF">
      <w:pPr>
        <w:pStyle w:val="INNOVAESTIC-Epgrafesinnumerar"/>
        <w:spacing w:before="120"/>
        <w:jc w:val="both"/>
        <w:rPr>
          <w:b w:val="0"/>
          <w:bCs w:val="0"/>
          <w:lang w:val="en-GB"/>
        </w:rPr>
      </w:pPr>
      <w:r w:rsidRPr="000749B7">
        <w:rPr>
          <w:b w:val="0"/>
          <w:bCs w:val="0"/>
        </w:rPr>
        <w:lastRenderedPageBreak/>
        <w:t>Peña-Fernández, A., Pérez-Serrano, J., Martín-Pérez, T., &amp; Peña, M.</w:t>
      </w:r>
      <w:r w:rsidR="00813E1C">
        <w:rPr>
          <w:b w:val="0"/>
          <w:bCs w:val="0"/>
        </w:rPr>
        <w:t xml:space="preserve"> </w:t>
      </w:r>
      <w:r w:rsidRPr="000749B7">
        <w:rPr>
          <w:b w:val="0"/>
          <w:bCs w:val="0"/>
        </w:rPr>
        <w:t xml:space="preserve">Á. (2025). </w:t>
      </w:r>
      <w:r w:rsidRPr="000749B7">
        <w:rPr>
          <w:b w:val="0"/>
          <w:bCs w:val="0"/>
          <w:i/>
          <w:iCs/>
          <w:lang w:val="en-GB"/>
        </w:rPr>
        <w:t>Parasitology curriculum integration and educational innovation at the University of Alcalá</w:t>
      </w:r>
      <w:r w:rsidRPr="000749B7">
        <w:rPr>
          <w:b w:val="0"/>
          <w:bCs w:val="0"/>
          <w:lang w:val="en-GB"/>
        </w:rPr>
        <w:t xml:space="preserve"> [Manuscript submitted for publication]. </w:t>
      </w:r>
    </w:p>
    <w:p w14:paraId="53EE3F68" w14:textId="10511140" w:rsidR="00391738" w:rsidRPr="000749B7" w:rsidRDefault="00391738" w:rsidP="00E735EF">
      <w:pPr>
        <w:pStyle w:val="INNOVAESTIC-Epgrafesinnumerar"/>
        <w:spacing w:before="120"/>
        <w:jc w:val="both"/>
        <w:rPr>
          <w:b w:val="0"/>
          <w:bCs w:val="0"/>
          <w:lang w:val="en-GB"/>
        </w:rPr>
      </w:pPr>
      <w:r w:rsidRPr="00391738">
        <w:rPr>
          <w:b w:val="0"/>
          <w:bCs w:val="0"/>
          <w:lang w:val="en-GB"/>
        </w:rPr>
        <w:t xml:space="preserve">Peña-Fernández, A., &amp; De Montfort University. (2024). </w:t>
      </w:r>
      <w:r w:rsidRPr="00391738">
        <w:rPr>
          <w:b w:val="0"/>
          <w:bCs w:val="0"/>
          <w:i/>
          <w:iCs/>
          <w:lang w:val="en-GB"/>
        </w:rPr>
        <w:t>e-Parasitology©: Open-access digital resources for parasitology education</w:t>
      </w:r>
      <w:r w:rsidRPr="00391738">
        <w:rPr>
          <w:b w:val="0"/>
          <w:bCs w:val="0"/>
          <w:lang w:val="en-GB"/>
        </w:rPr>
        <w:t xml:space="preserve">. Available at: </w:t>
      </w:r>
      <w:hyperlink r:id="rId8" w:history="1">
        <w:r w:rsidRPr="00EC09E3">
          <w:rPr>
            <w:rStyle w:val="Hipervnculo"/>
            <w:b w:val="0"/>
            <w:bCs w:val="0"/>
            <w:lang w:val="en-GB"/>
          </w:rPr>
          <w:t>http://parasitology.dmu.ac.uk/</w:t>
        </w:r>
      </w:hyperlink>
      <w:r>
        <w:rPr>
          <w:b w:val="0"/>
          <w:bCs w:val="0"/>
          <w:lang w:val="en-GB"/>
        </w:rPr>
        <w:t xml:space="preserve"> </w:t>
      </w:r>
      <w:r w:rsidRPr="00391738">
        <w:rPr>
          <w:b w:val="0"/>
          <w:bCs w:val="0"/>
          <w:lang w:val="en-GB"/>
        </w:rPr>
        <w:t xml:space="preserve">[accessed </w:t>
      </w:r>
      <w:r>
        <w:rPr>
          <w:b w:val="0"/>
          <w:bCs w:val="0"/>
          <w:lang w:val="en-GB"/>
        </w:rPr>
        <w:t>17</w:t>
      </w:r>
      <w:r w:rsidRPr="00391738">
        <w:rPr>
          <w:b w:val="0"/>
          <w:bCs w:val="0"/>
          <w:lang w:val="en-GB"/>
        </w:rPr>
        <w:t>/</w:t>
      </w:r>
      <w:r>
        <w:rPr>
          <w:b w:val="0"/>
          <w:bCs w:val="0"/>
          <w:lang w:val="en-GB"/>
        </w:rPr>
        <w:t>11</w:t>
      </w:r>
      <w:r w:rsidRPr="00391738">
        <w:rPr>
          <w:b w:val="0"/>
          <w:bCs w:val="0"/>
          <w:lang w:val="en-GB"/>
        </w:rPr>
        <w:t>/2025]</w:t>
      </w:r>
    </w:p>
    <w:p w14:paraId="68BF7E0A" w14:textId="0BACC849" w:rsidR="002C38EC" w:rsidRPr="00AF3622" w:rsidRDefault="000749B7" w:rsidP="000749B7">
      <w:pPr>
        <w:pStyle w:val="INNOVAESTIC-Epgrafesinnumerar"/>
        <w:spacing w:before="120"/>
        <w:jc w:val="both"/>
        <w:rPr>
          <w:b w:val="0"/>
          <w:bCs w:val="0"/>
        </w:rPr>
      </w:pPr>
      <w:r w:rsidRPr="0092222C">
        <w:rPr>
          <w:b w:val="0"/>
          <w:bCs w:val="0"/>
        </w:rPr>
        <w:t xml:space="preserve">Peña-Fernández, A., Ukaegbu, E., &amp; Peña, M. </w:t>
      </w:r>
      <w:r w:rsidR="00813E1C" w:rsidRPr="0092222C">
        <w:rPr>
          <w:b w:val="0"/>
          <w:bCs w:val="0"/>
        </w:rPr>
        <w:t>Á</w:t>
      </w:r>
      <w:r w:rsidRPr="0092222C">
        <w:rPr>
          <w:b w:val="0"/>
          <w:bCs w:val="0"/>
        </w:rPr>
        <w:t xml:space="preserve">. (2022). </w:t>
      </w:r>
      <w:r w:rsidRPr="00F31678">
        <w:rPr>
          <w:b w:val="0"/>
          <w:bCs w:val="0"/>
          <w:i/>
          <w:iCs/>
          <w:lang w:val="en-GB"/>
        </w:rPr>
        <w:t>Clinical parasitology education in Sierra Leone: A game experience approach</w:t>
      </w:r>
      <w:r w:rsidRPr="00F31678">
        <w:rPr>
          <w:b w:val="0"/>
          <w:bCs w:val="0"/>
          <w:lang w:val="en-GB"/>
        </w:rPr>
        <w:t xml:space="preserve">. </w:t>
      </w:r>
      <w:r w:rsidRPr="000749B7">
        <w:rPr>
          <w:b w:val="0"/>
          <w:bCs w:val="0"/>
        </w:rPr>
        <w:t xml:space="preserve">En C. Gonzálvez Maciá, R. Sanmartín López, &amp; M. Vicent Juan (Eds.), </w:t>
      </w:r>
      <w:r w:rsidRPr="000749B7">
        <w:rPr>
          <w:b w:val="0"/>
          <w:bCs w:val="0"/>
          <w:i/>
          <w:iCs/>
        </w:rPr>
        <w:t>Nuevos retos educativos e investigación interdisciplinaria</w:t>
      </w:r>
      <w:r w:rsidRPr="000749B7">
        <w:rPr>
          <w:b w:val="0"/>
          <w:bCs w:val="0"/>
        </w:rPr>
        <w:t xml:space="preserve"> (pp. 295–312). Editorial Aula Magna – McGraw Hill. </w:t>
      </w:r>
      <w:hyperlink r:id="rId9" w:tgtFrame="_new" w:history="1">
        <w:r w:rsidRPr="000749B7">
          <w:rPr>
            <w:rStyle w:val="Hipervnculo"/>
            <w:b w:val="0"/>
            <w:bCs w:val="0"/>
          </w:rPr>
          <w:t>https://libros.cc/Nuevos-retos-educativos-e-investigacion-interdisciplinaria.htm?isbn=9788419544513</w:t>
        </w:r>
      </w:hyperlink>
    </w:p>
    <w:p w14:paraId="1B6BB3AB" w14:textId="3EEC37AF" w:rsidR="008E5252" w:rsidRDefault="008E5252" w:rsidP="000749B7">
      <w:pPr>
        <w:pStyle w:val="INNOVAESTIC-Epgrafesinnumerar"/>
        <w:spacing w:before="120"/>
        <w:jc w:val="both"/>
        <w:rPr>
          <w:b w:val="0"/>
          <w:bCs w:val="0"/>
        </w:rPr>
      </w:pPr>
      <w:bookmarkStart w:id="0" w:name="_Hlk214283054"/>
      <w:r w:rsidRPr="007F0AAD">
        <w:rPr>
          <w:b w:val="0"/>
          <w:bCs w:val="0"/>
        </w:rPr>
        <w:t>Peña-Fernández, A., Anjum, U., Wadoum, R. E. G., Koroma, S., &amp; Berghs, M. (2020</w:t>
      </w:r>
      <w:r w:rsidR="007F0AAD" w:rsidRPr="007F0AAD">
        <w:rPr>
          <w:b w:val="0"/>
          <w:bCs w:val="0"/>
        </w:rPr>
        <w:t>a</w:t>
      </w:r>
      <w:r w:rsidRPr="007F0AAD">
        <w:rPr>
          <w:b w:val="0"/>
          <w:bCs w:val="0"/>
        </w:rPr>
        <w:t xml:space="preserve">). </w:t>
      </w:r>
      <w:r w:rsidRPr="008E5252">
        <w:rPr>
          <w:b w:val="0"/>
          <w:bCs w:val="0"/>
          <w:lang w:val="en-GB"/>
        </w:rPr>
        <w:t>Competing ethics in a pilot strategy to implement parasitology training and research in post-Ebola Sierra Leone. </w:t>
      </w:r>
      <w:r w:rsidRPr="008E5252">
        <w:rPr>
          <w:b w:val="0"/>
          <w:bCs w:val="0"/>
          <w:i/>
          <w:iCs/>
        </w:rPr>
        <w:t>International health</w:t>
      </w:r>
      <w:r w:rsidRPr="008E5252">
        <w:rPr>
          <w:b w:val="0"/>
          <w:bCs w:val="0"/>
        </w:rPr>
        <w:t>, </w:t>
      </w:r>
      <w:r w:rsidRPr="008E5252">
        <w:rPr>
          <w:b w:val="0"/>
          <w:bCs w:val="0"/>
          <w:i/>
          <w:iCs/>
        </w:rPr>
        <w:t>12</w:t>
      </w:r>
      <w:r w:rsidRPr="008E5252">
        <w:rPr>
          <w:b w:val="0"/>
          <w:bCs w:val="0"/>
        </w:rPr>
        <w:t xml:space="preserve">(6), 509–514. </w:t>
      </w:r>
      <w:hyperlink r:id="rId10" w:history="1">
        <w:r w:rsidRPr="004E1F81">
          <w:rPr>
            <w:rStyle w:val="Hipervnculo"/>
            <w:b w:val="0"/>
            <w:bCs w:val="0"/>
          </w:rPr>
          <w:t>https://doi.org/10.1093/inthealth/ihaa065</w:t>
        </w:r>
      </w:hyperlink>
      <w:r>
        <w:rPr>
          <w:b w:val="0"/>
          <w:bCs w:val="0"/>
        </w:rPr>
        <w:t xml:space="preserve"> </w:t>
      </w:r>
    </w:p>
    <w:p w14:paraId="2E6B9EC5" w14:textId="0720FE45" w:rsidR="00663573" w:rsidRPr="00663573" w:rsidRDefault="00663573" w:rsidP="000749B7">
      <w:pPr>
        <w:pStyle w:val="INNOVAESTIC-Epgrafesinnumerar"/>
        <w:spacing w:before="120"/>
        <w:jc w:val="both"/>
        <w:rPr>
          <w:b w:val="0"/>
          <w:bCs w:val="0"/>
          <w:lang w:val="en-GB"/>
        </w:rPr>
      </w:pPr>
      <w:r w:rsidRPr="00663573">
        <w:rPr>
          <w:b w:val="0"/>
          <w:bCs w:val="0"/>
        </w:rPr>
        <w:t>Peña-Fernández</w:t>
      </w:r>
      <w:bookmarkEnd w:id="0"/>
      <w:r w:rsidRPr="00663573">
        <w:rPr>
          <w:b w:val="0"/>
          <w:bCs w:val="0"/>
        </w:rPr>
        <w:t xml:space="preserve">, A., Acosta, L., Fenoy, S., Magnet, A., Izquierdo, F., Bornay, F. J., … </w:t>
      </w:r>
      <w:r w:rsidRPr="00663573">
        <w:rPr>
          <w:b w:val="0"/>
          <w:bCs w:val="0"/>
          <w:lang w:val="en-GB"/>
        </w:rPr>
        <w:t>Del Aguila, C. (2020</w:t>
      </w:r>
      <w:r w:rsidR="007F0AAD">
        <w:rPr>
          <w:b w:val="0"/>
          <w:bCs w:val="0"/>
          <w:lang w:val="en-GB"/>
        </w:rPr>
        <w:t>b</w:t>
      </w:r>
      <w:r w:rsidRPr="00663573">
        <w:rPr>
          <w:b w:val="0"/>
          <w:bCs w:val="0"/>
          <w:lang w:val="en-GB"/>
        </w:rPr>
        <w:t xml:space="preserve">). Evaluation of a novel digital environment for learning medical parasitology. </w:t>
      </w:r>
      <w:r w:rsidRPr="00663573">
        <w:rPr>
          <w:b w:val="0"/>
          <w:bCs w:val="0"/>
          <w:i/>
          <w:iCs/>
          <w:lang w:val="en-GB"/>
        </w:rPr>
        <w:t>Higher Education Pedagogies, 5</w:t>
      </w:r>
      <w:r w:rsidRPr="00663573">
        <w:rPr>
          <w:b w:val="0"/>
          <w:bCs w:val="0"/>
          <w:lang w:val="en-GB"/>
        </w:rPr>
        <w:t>(1), 1–18.</w:t>
      </w:r>
    </w:p>
    <w:sectPr w:rsidR="00663573" w:rsidRPr="00663573" w:rsidSect="0011181B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599C"/>
    <w:multiLevelType w:val="multilevel"/>
    <w:tmpl w:val="C256EC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5313653"/>
    <w:multiLevelType w:val="multilevel"/>
    <w:tmpl w:val="52E0B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240D3380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278549E6"/>
    <w:multiLevelType w:val="hybridMultilevel"/>
    <w:tmpl w:val="75F4A49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5CA37FD"/>
    <w:multiLevelType w:val="multilevel"/>
    <w:tmpl w:val="1DE64DF0"/>
    <w:lvl w:ilvl="0">
      <w:start w:val="1"/>
      <w:numFmt w:val="decimal"/>
      <w:pStyle w:val="memo1"/>
      <w:lvlText w:val="%1"/>
      <w:lvlJc w:val="left"/>
      <w:pPr>
        <w:tabs>
          <w:tab w:val="num" w:pos="464"/>
        </w:tabs>
        <w:ind w:left="464" w:hanging="432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pStyle w:val="Ttulo2"/>
      <w:lvlText w:val="%1.%2"/>
      <w:lvlJc w:val="left"/>
      <w:pPr>
        <w:tabs>
          <w:tab w:val="num" w:pos="608"/>
        </w:tabs>
        <w:ind w:left="608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52"/>
        </w:tabs>
        <w:ind w:left="7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96"/>
        </w:tabs>
        <w:ind w:left="8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40"/>
        </w:tabs>
        <w:ind w:left="10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4"/>
        </w:tabs>
        <w:ind w:left="11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28"/>
        </w:tabs>
        <w:ind w:left="13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72"/>
        </w:tabs>
        <w:ind w:left="1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16"/>
        </w:tabs>
        <w:ind w:left="1616" w:hanging="1584"/>
      </w:pPr>
      <w:rPr>
        <w:rFonts w:hint="default"/>
      </w:rPr>
    </w:lvl>
  </w:abstractNum>
  <w:abstractNum w:abstractNumId="5" w15:restartNumberingAfterBreak="0">
    <w:nsid w:val="372A170C"/>
    <w:multiLevelType w:val="multilevel"/>
    <w:tmpl w:val="275083E2"/>
    <w:styleLink w:val="MEMORIA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2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1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40"/>
        </w:tabs>
        <w:ind w:left="16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00"/>
        </w:tabs>
        <w:ind w:left="21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4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00"/>
        </w:tabs>
        <w:ind w:left="3780" w:hanging="1440"/>
      </w:pPr>
      <w:rPr>
        <w:rFonts w:hint="default"/>
      </w:rPr>
    </w:lvl>
  </w:abstractNum>
  <w:abstractNum w:abstractNumId="6" w15:restartNumberingAfterBreak="0">
    <w:nsid w:val="424476D9"/>
    <w:multiLevelType w:val="multilevel"/>
    <w:tmpl w:val="44FE4F8C"/>
    <w:lvl w:ilvl="0">
      <w:start w:val="1"/>
      <w:numFmt w:val="decimal"/>
      <w:lvlText w:val="%1."/>
      <w:lvlJc w:val="left"/>
      <w:pPr>
        <w:tabs>
          <w:tab w:val="num" w:pos="0"/>
        </w:tabs>
        <w:ind w:left="215" w:hanging="215"/>
      </w:pPr>
      <w:rPr>
        <w:rFonts w:hint="default"/>
      </w:rPr>
    </w:lvl>
    <w:lvl w:ilvl="1">
      <w:start w:val="1"/>
      <w:numFmt w:val="decimal"/>
      <w:lvlRestart w:val="0"/>
      <w:pStyle w:val="Nivel2"/>
      <w:lvlText w:val="%1.%2."/>
      <w:lvlJc w:val="left"/>
      <w:pPr>
        <w:tabs>
          <w:tab w:val="num" w:pos="540"/>
        </w:tabs>
        <w:ind w:left="252" w:firstLine="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1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40"/>
        </w:tabs>
        <w:ind w:left="16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00"/>
        </w:tabs>
        <w:ind w:left="21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4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00"/>
        </w:tabs>
        <w:ind w:left="3780" w:hanging="1440"/>
      </w:pPr>
      <w:rPr>
        <w:rFonts w:hint="default"/>
      </w:rPr>
    </w:lvl>
  </w:abstractNum>
  <w:abstractNum w:abstractNumId="7" w15:restartNumberingAfterBreak="0">
    <w:nsid w:val="42DD4E7C"/>
    <w:multiLevelType w:val="hybridMultilevel"/>
    <w:tmpl w:val="6ED415AE"/>
    <w:lvl w:ilvl="0" w:tplc="534E27D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B67D0"/>
    <w:multiLevelType w:val="multilevel"/>
    <w:tmpl w:val="0B60C89C"/>
    <w:lvl w:ilvl="0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Restart w:val="0"/>
      <w:lvlText w:val="%1.%2."/>
      <w:lvlJc w:val="left"/>
      <w:pPr>
        <w:tabs>
          <w:tab w:val="num" w:pos="2098"/>
        </w:tabs>
        <w:ind w:left="2098" w:hanging="434"/>
      </w:pPr>
      <w:rPr>
        <w:rFonts w:hint="default"/>
        <w:b/>
        <w:i w:val="0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608"/>
        </w:tabs>
        <w:ind w:left="2608" w:hanging="510"/>
      </w:pPr>
      <w:rPr>
        <w:rFonts w:ascii="Arial" w:hAnsi="Arial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3104"/>
        </w:tabs>
        <w:ind w:left="30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24"/>
        </w:tabs>
        <w:ind w:left="35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84"/>
        </w:tabs>
        <w:ind w:left="40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04"/>
        </w:tabs>
        <w:ind w:left="45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4"/>
        </w:tabs>
        <w:ind w:left="50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84"/>
        </w:tabs>
        <w:ind w:left="5624" w:hanging="1440"/>
      </w:pPr>
      <w:rPr>
        <w:rFonts w:hint="default"/>
      </w:rPr>
    </w:lvl>
  </w:abstractNum>
  <w:abstractNum w:abstractNumId="9" w15:restartNumberingAfterBreak="0">
    <w:nsid w:val="51F97576"/>
    <w:multiLevelType w:val="multilevel"/>
    <w:tmpl w:val="A8FA2B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7163BC7"/>
    <w:multiLevelType w:val="multilevel"/>
    <w:tmpl w:val="449C9CF4"/>
    <w:lvl w:ilvl="0">
      <w:start w:val="1"/>
      <w:numFmt w:val="decimal"/>
      <w:pStyle w:val="memoria1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emoria2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pStyle w:val="memoria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6E86486F"/>
    <w:multiLevelType w:val="hybridMultilevel"/>
    <w:tmpl w:val="415838FE"/>
    <w:lvl w:ilvl="0" w:tplc="534E27D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735D6"/>
    <w:multiLevelType w:val="hybridMultilevel"/>
    <w:tmpl w:val="2B34E820"/>
    <w:lvl w:ilvl="0" w:tplc="534E27D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378051">
    <w:abstractNumId w:val="2"/>
  </w:num>
  <w:num w:numId="2" w16cid:durableId="71700179">
    <w:abstractNumId w:val="0"/>
  </w:num>
  <w:num w:numId="3" w16cid:durableId="1631130656">
    <w:abstractNumId w:val="8"/>
  </w:num>
  <w:num w:numId="4" w16cid:durableId="1078138299">
    <w:abstractNumId w:val="1"/>
  </w:num>
  <w:num w:numId="5" w16cid:durableId="571502217">
    <w:abstractNumId w:val="5"/>
  </w:num>
  <w:num w:numId="6" w16cid:durableId="1300959954">
    <w:abstractNumId w:val="4"/>
  </w:num>
  <w:num w:numId="7" w16cid:durableId="977226201">
    <w:abstractNumId w:val="4"/>
  </w:num>
  <w:num w:numId="8" w16cid:durableId="344673653">
    <w:abstractNumId w:val="4"/>
  </w:num>
  <w:num w:numId="9" w16cid:durableId="1208302301">
    <w:abstractNumId w:val="10"/>
  </w:num>
  <w:num w:numId="10" w16cid:durableId="1406803371">
    <w:abstractNumId w:val="10"/>
  </w:num>
  <w:num w:numId="11" w16cid:durableId="711883699">
    <w:abstractNumId w:val="10"/>
  </w:num>
  <w:num w:numId="12" w16cid:durableId="1082291963">
    <w:abstractNumId w:val="10"/>
  </w:num>
  <w:num w:numId="13" w16cid:durableId="1655259743">
    <w:abstractNumId w:val="10"/>
  </w:num>
  <w:num w:numId="14" w16cid:durableId="1166555248">
    <w:abstractNumId w:val="10"/>
  </w:num>
  <w:num w:numId="15" w16cid:durableId="1562978820">
    <w:abstractNumId w:val="6"/>
  </w:num>
  <w:num w:numId="16" w16cid:durableId="199562019">
    <w:abstractNumId w:val="9"/>
  </w:num>
  <w:num w:numId="17" w16cid:durableId="380206267">
    <w:abstractNumId w:val="3"/>
  </w:num>
  <w:num w:numId="18" w16cid:durableId="1553148557">
    <w:abstractNumId w:val="12"/>
  </w:num>
  <w:num w:numId="19" w16cid:durableId="1713446">
    <w:abstractNumId w:val="11"/>
  </w:num>
  <w:num w:numId="20" w16cid:durableId="8609732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es-ES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C5A"/>
    <w:rsid w:val="00014447"/>
    <w:rsid w:val="00016E23"/>
    <w:rsid w:val="00030919"/>
    <w:rsid w:val="00033775"/>
    <w:rsid w:val="00040632"/>
    <w:rsid w:val="00045A71"/>
    <w:rsid w:val="00052527"/>
    <w:rsid w:val="0006056E"/>
    <w:rsid w:val="00070578"/>
    <w:rsid w:val="00074719"/>
    <w:rsid w:val="000749B7"/>
    <w:rsid w:val="0007640A"/>
    <w:rsid w:val="00081851"/>
    <w:rsid w:val="000B4AE6"/>
    <w:rsid w:val="000B629F"/>
    <w:rsid w:val="000B6FED"/>
    <w:rsid w:val="000D4872"/>
    <w:rsid w:val="000D5001"/>
    <w:rsid w:val="000E1CBE"/>
    <w:rsid w:val="000F26D4"/>
    <w:rsid w:val="000F5F1A"/>
    <w:rsid w:val="000F70CD"/>
    <w:rsid w:val="000F7F67"/>
    <w:rsid w:val="00105CFB"/>
    <w:rsid w:val="00107874"/>
    <w:rsid w:val="00107998"/>
    <w:rsid w:val="0011181B"/>
    <w:rsid w:val="00122689"/>
    <w:rsid w:val="0012378F"/>
    <w:rsid w:val="001271CE"/>
    <w:rsid w:val="001275BB"/>
    <w:rsid w:val="00137147"/>
    <w:rsid w:val="00154D94"/>
    <w:rsid w:val="001567E4"/>
    <w:rsid w:val="00182AAD"/>
    <w:rsid w:val="001850FA"/>
    <w:rsid w:val="001B4264"/>
    <w:rsid w:val="001D0B87"/>
    <w:rsid w:val="001D320A"/>
    <w:rsid w:val="001E05FA"/>
    <w:rsid w:val="001E7995"/>
    <w:rsid w:val="001F4642"/>
    <w:rsid w:val="00203AAF"/>
    <w:rsid w:val="0020439B"/>
    <w:rsid w:val="00204E05"/>
    <w:rsid w:val="0020772C"/>
    <w:rsid w:val="0022614A"/>
    <w:rsid w:val="00233C1C"/>
    <w:rsid w:val="0023409E"/>
    <w:rsid w:val="002343D8"/>
    <w:rsid w:val="00241349"/>
    <w:rsid w:val="00244F1B"/>
    <w:rsid w:val="00251EDA"/>
    <w:rsid w:val="00257C53"/>
    <w:rsid w:val="0026397F"/>
    <w:rsid w:val="00266E98"/>
    <w:rsid w:val="0027418F"/>
    <w:rsid w:val="00280290"/>
    <w:rsid w:val="00290A78"/>
    <w:rsid w:val="002928A0"/>
    <w:rsid w:val="00294375"/>
    <w:rsid w:val="00294D53"/>
    <w:rsid w:val="002A5454"/>
    <w:rsid w:val="002A7152"/>
    <w:rsid w:val="002B3878"/>
    <w:rsid w:val="002C2966"/>
    <w:rsid w:val="002C38EC"/>
    <w:rsid w:val="002D10EC"/>
    <w:rsid w:val="002D24CF"/>
    <w:rsid w:val="002E2FA8"/>
    <w:rsid w:val="002E3242"/>
    <w:rsid w:val="002E4060"/>
    <w:rsid w:val="002E627C"/>
    <w:rsid w:val="002F5EC0"/>
    <w:rsid w:val="002F5FCF"/>
    <w:rsid w:val="00303652"/>
    <w:rsid w:val="0030452D"/>
    <w:rsid w:val="00304CF5"/>
    <w:rsid w:val="00312464"/>
    <w:rsid w:val="0032249F"/>
    <w:rsid w:val="00324C94"/>
    <w:rsid w:val="003251C0"/>
    <w:rsid w:val="00352447"/>
    <w:rsid w:val="00360633"/>
    <w:rsid w:val="003808B6"/>
    <w:rsid w:val="00391738"/>
    <w:rsid w:val="0039569B"/>
    <w:rsid w:val="003A1DE7"/>
    <w:rsid w:val="003A65B3"/>
    <w:rsid w:val="003B64E6"/>
    <w:rsid w:val="003C237B"/>
    <w:rsid w:val="003C39EC"/>
    <w:rsid w:val="003D24C2"/>
    <w:rsid w:val="003E248D"/>
    <w:rsid w:val="003F386A"/>
    <w:rsid w:val="00400CD1"/>
    <w:rsid w:val="0040351E"/>
    <w:rsid w:val="00412C95"/>
    <w:rsid w:val="00423F77"/>
    <w:rsid w:val="00444AB0"/>
    <w:rsid w:val="0044640B"/>
    <w:rsid w:val="004514C8"/>
    <w:rsid w:val="00455B5E"/>
    <w:rsid w:val="00464F1D"/>
    <w:rsid w:val="0047048B"/>
    <w:rsid w:val="00483691"/>
    <w:rsid w:val="00483910"/>
    <w:rsid w:val="00487688"/>
    <w:rsid w:val="004A14FC"/>
    <w:rsid w:val="004A5E20"/>
    <w:rsid w:val="004B2DEA"/>
    <w:rsid w:val="004B42C7"/>
    <w:rsid w:val="004C3BA9"/>
    <w:rsid w:val="004C5C8F"/>
    <w:rsid w:val="004C657F"/>
    <w:rsid w:val="004D0682"/>
    <w:rsid w:val="004D76CF"/>
    <w:rsid w:val="004E09CC"/>
    <w:rsid w:val="004F05D2"/>
    <w:rsid w:val="004F43C5"/>
    <w:rsid w:val="004F45BB"/>
    <w:rsid w:val="00501A0D"/>
    <w:rsid w:val="005023D1"/>
    <w:rsid w:val="00507FB8"/>
    <w:rsid w:val="0051131F"/>
    <w:rsid w:val="00531404"/>
    <w:rsid w:val="005321E2"/>
    <w:rsid w:val="00536DFC"/>
    <w:rsid w:val="00551A19"/>
    <w:rsid w:val="005655A0"/>
    <w:rsid w:val="005660EC"/>
    <w:rsid w:val="005A1A95"/>
    <w:rsid w:val="005A3157"/>
    <w:rsid w:val="005A3A99"/>
    <w:rsid w:val="005A5BF9"/>
    <w:rsid w:val="005A6A3F"/>
    <w:rsid w:val="005B2A88"/>
    <w:rsid w:val="005B5BCD"/>
    <w:rsid w:val="005B72CD"/>
    <w:rsid w:val="005D10E7"/>
    <w:rsid w:val="005D5658"/>
    <w:rsid w:val="00607888"/>
    <w:rsid w:val="00620DC1"/>
    <w:rsid w:val="00642C8D"/>
    <w:rsid w:val="00652DE0"/>
    <w:rsid w:val="00655269"/>
    <w:rsid w:val="00663573"/>
    <w:rsid w:val="006663A0"/>
    <w:rsid w:val="006770C2"/>
    <w:rsid w:val="00677B76"/>
    <w:rsid w:val="00680728"/>
    <w:rsid w:val="006A0849"/>
    <w:rsid w:val="006A17AE"/>
    <w:rsid w:val="006A6FA3"/>
    <w:rsid w:val="006C2211"/>
    <w:rsid w:val="006C31BF"/>
    <w:rsid w:val="006D7BFA"/>
    <w:rsid w:val="006E3132"/>
    <w:rsid w:val="006E43DC"/>
    <w:rsid w:val="006E6599"/>
    <w:rsid w:val="006F592E"/>
    <w:rsid w:val="00701FEA"/>
    <w:rsid w:val="007042DA"/>
    <w:rsid w:val="00707BCA"/>
    <w:rsid w:val="00711593"/>
    <w:rsid w:val="00711F9C"/>
    <w:rsid w:val="00712023"/>
    <w:rsid w:val="007139E8"/>
    <w:rsid w:val="00720654"/>
    <w:rsid w:val="007376D8"/>
    <w:rsid w:val="00750657"/>
    <w:rsid w:val="00752281"/>
    <w:rsid w:val="007836D2"/>
    <w:rsid w:val="00787EBF"/>
    <w:rsid w:val="007A1FEC"/>
    <w:rsid w:val="007B521C"/>
    <w:rsid w:val="007B56F3"/>
    <w:rsid w:val="007B6BD9"/>
    <w:rsid w:val="007C4B7F"/>
    <w:rsid w:val="007C52AF"/>
    <w:rsid w:val="007E2608"/>
    <w:rsid w:val="007E4D81"/>
    <w:rsid w:val="007F0AAD"/>
    <w:rsid w:val="007F1284"/>
    <w:rsid w:val="00805E06"/>
    <w:rsid w:val="00813E1C"/>
    <w:rsid w:val="008225AA"/>
    <w:rsid w:val="00827ADF"/>
    <w:rsid w:val="00840F65"/>
    <w:rsid w:val="008452EE"/>
    <w:rsid w:val="0085043C"/>
    <w:rsid w:val="008539C4"/>
    <w:rsid w:val="008619C7"/>
    <w:rsid w:val="008636F0"/>
    <w:rsid w:val="00877DE6"/>
    <w:rsid w:val="00880D30"/>
    <w:rsid w:val="00894A11"/>
    <w:rsid w:val="008A1DFA"/>
    <w:rsid w:val="008A6687"/>
    <w:rsid w:val="008B118D"/>
    <w:rsid w:val="008B4F58"/>
    <w:rsid w:val="008B7CF2"/>
    <w:rsid w:val="008C5226"/>
    <w:rsid w:val="008D47F8"/>
    <w:rsid w:val="008E5252"/>
    <w:rsid w:val="008E702C"/>
    <w:rsid w:val="0090111C"/>
    <w:rsid w:val="00902DFB"/>
    <w:rsid w:val="009117B6"/>
    <w:rsid w:val="009156F8"/>
    <w:rsid w:val="0092222C"/>
    <w:rsid w:val="0092284D"/>
    <w:rsid w:val="00924628"/>
    <w:rsid w:val="009318C5"/>
    <w:rsid w:val="009325F2"/>
    <w:rsid w:val="009362F3"/>
    <w:rsid w:val="00942158"/>
    <w:rsid w:val="00943707"/>
    <w:rsid w:val="00946C90"/>
    <w:rsid w:val="00952738"/>
    <w:rsid w:val="00977422"/>
    <w:rsid w:val="009969D7"/>
    <w:rsid w:val="00996EA1"/>
    <w:rsid w:val="009D1110"/>
    <w:rsid w:val="009D6D84"/>
    <w:rsid w:val="009F229D"/>
    <w:rsid w:val="009F49E7"/>
    <w:rsid w:val="00A00B54"/>
    <w:rsid w:val="00A0684E"/>
    <w:rsid w:val="00A316A7"/>
    <w:rsid w:val="00A31B25"/>
    <w:rsid w:val="00A3423E"/>
    <w:rsid w:val="00A35A0D"/>
    <w:rsid w:val="00A360FC"/>
    <w:rsid w:val="00A40E0E"/>
    <w:rsid w:val="00A52035"/>
    <w:rsid w:val="00A56FF7"/>
    <w:rsid w:val="00A63AA1"/>
    <w:rsid w:val="00A645DE"/>
    <w:rsid w:val="00A653CB"/>
    <w:rsid w:val="00A77D75"/>
    <w:rsid w:val="00A972C8"/>
    <w:rsid w:val="00AA41F6"/>
    <w:rsid w:val="00AB34A3"/>
    <w:rsid w:val="00AB34BD"/>
    <w:rsid w:val="00AB4847"/>
    <w:rsid w:val="00AC0B09"/>
    <w:rsid w:val="00AC1FEE"/>
    <w:rsid w:val="00AD1679"/>
    <w:rsid w:val="00AD47D6"/>
    <w:rsid w:val="00AE732A"/>
    <w:rsid w:val="00AF1269"/>
    <w:rsid w:val="00AF3622"/>
    <w:rsid w:val="00AF449C"/>
    <w:rsid w:val="00AF4A17"/>
    <w:rsid w:val="00AF5A4C"/>
    <w:rsid w:val="00B13FBE"/>
    <w:rsid w:val="00B15FD8"/>
    <w:rsid w:val="00B20852"/>
    <w:rsid w:val="00B25529"/>
    <w:rsid w:val="00B25CE7"/>
    <w:rsid w:val="00B27C41"/>
    <w:rsid w:val="00B3071A"/>
    <w:rsid w:val="00B4282E"/>
    <w:rsid w:val="00B475F8"/>
    <w:rsid w:val="00B51B35"/>
    <w:rsid w:val="00B5317B"/>
    <w:rsid w:val="00B56FB9"/>
    <w:rsid w:val="00B57EA6"/>
    <w:rsid w:val="00B83AD0"/>
    <w:rsid w:val="00BA3012"/>
    <w:rsid w:val="00BB03A2"/>
    <w:rsid w:val="00BB17AB"/>
    <w:rsid w:val="00BB3577"/>
    <w:rsid w:val="00BC76AE"/>
    <w:rsid w:val="00BF3C6C"/>
    <w:rsid w:val="00BF42AF"/>
    <w:rsid w:val="00BF4F9D"/>
    <w:rsid w:val="00BF67A5"/>
    <w:rsid w:val="00BF72AB"/>
    <w:rsid w:val="00C0093F"/>
    <w:rsid w:val="00C03427"/>
    <w:rsid w:val="00C148F6"/>
    <w:rsid w:val="00C179F0"/>
    <w:rsid w:val="00C20A13"/>
    <w:rsid w:val="00C35AC9"/>
    <w:rsid w:val="00C36BB3"/>
    <w:rsid w:val="00C45DB3"/>
    <w:rsid w:val="00C53F3C"/>
    <w:rsid w:val="00C66E7F"/>
    <w:rsid w:val="00C72858"/>
    <w:rsid w:val="00C93DB8"/>
    <w:rsid w:val="00CA6A88"/>
    <w:rsid w:val="00CA714A"/>
    <w:rsid w:val="00CA7E49"/>
    <w:rsid w:val="00CB12C6"/>
    <w:rsid w:val="00CE1481"/>
    <w:rsid w:val="00CF1FF5"/>
    <w:rsid w:val="00CF655B"/>
    <w:rsid w:val="00D01EE9"/>
    <w:rsid w:val="00D02EC1"/>
    <w:rsid w:val="00D168E9"/>
    <w:rsid w:val="00D2145F"/>
    <w:rsid w:val="00D517F1"/>
    <w:rsid w:val="00D54481"/>
    <w:rsid w:val="00D60106"/>
    <w:rsid w:val="00D60D63"/>
    <w:rsid w:val="00D6358D"/>
    <w:rsid w:val="00D63DEC"/>
    <w:rsid w:val="00D6645F"/>
    <w:rsid w:val="00D72B97"/>
    <w:rsid w:val="00D739A1"/>
    <w:rsid w:val="00D77594"/>
    <w:rsid w:val="00D83C5C"/>
    <w:rsid w:val="00D85695"/>
    <w:rsid w:val="00D86187"/>
    <w:rsid w:val="00DA1B38"/>
    <w:rsid w:val="00DA1E49"/>
    <w:rsid w:val="00DA5377"/>
    <w:rsid w:val="00DA6640"/>
    <w:rsid w:val="00DB01A4"/>
    <w:rsid w:val="00DC1D64"/>
    <w:rsid w:val="00DC22B7"/>
    <w:rsid w:val="00DC3A14"/>
    <w:rsid w:val="00DD0CFB"/>
    <w:rsid w:val="00DD4249"/>
    <w:rsid w:val="00DE4D03"/>
    <w:rsid w:val="00DF0C5A"/>
    <w:rsid w:val="00DF64A0"/>
    <w:rsid w:val="00DF7E65"/>
    <w:rsid w:val="00E03F9A"/>
    <w:rsid w:val="00E066D0"/>
    <w:rsid w:val="00E146F8"/>
    <w:rsid w:val="00E2158C"/>
    <w:rsid w:val="00E258A2"/>
    <w:rsid w:val="00E312B3"/>
    <w:rsid w:val="00E37352"/>
    <w:rsid w:val="00E45B9B"/>
    <w:rsid w:val="00E469D6"/>
    <w:rsid w:val="00E47078"/>
    <w:rsid w:val="00E60BEC"/>
    <w:rsid w:val="00E70A0C"/>
    <w:rsid w:val="00E70C44"/>
    <w:rsid w:val="00E735EF"/>
    <w:rsid w:val="00E74B4A"/>
    <w:rsid w:val="00E75606"/>
    <w:rsid w:val="00E76570"/>
    <w:rsid w:val="00E80F8C"/>
    <w:rsid w:val="00E81BDB"/>
    <w:rsid w:val="00E86664"/>
    <w:rsid w:val="00E93F37"/>
    <w:rsid w:val="00E96C48"/>
    <w:rsid w:val="00EA4586"/>
    <w:rsid w:val="00EB0993"/>
    <w:rsid w:val="00EB37C3"/>
    <w:rsid w:val="00EB6D68"/>
    <w:rsid w:val="00EC1D0C"/>
    <w:rsid w:val="00EC26F9"/>
    <w:rsid w:val="00EC32CE"/>
    <w:rsid w:val="00EC6736"/>
    <w:rsid w:val="00EC7390"/>
    <w:rsid w:val="00EE4D72"/>
    <w:rsid w:val="00EE5171"/>
    <w:rsid w:val="00F0234F"/>
    <w:rsid w:val="00F23877"/>
    <w:rsid w:val="00F23DE9"/>
    <w:rsid w:val="00F3082C"/>
    <w:rsid w:val="00F31678"/>
    <w:rsid w:val="00F35A26"/>
    <w:rsid w:val="00F37AE3"/>
    <w:rsid w:val="00F65928"/>
    <w:rsid w:val="00F76920"/>
    <w:rsid w:val="00FA248B"/>
    <w:rsid w:val="00FA3710"/>
    <w:rsid w:val="00FB7C9A"/>
    <w:rsid w:val="00FC3F41"/>
    <w:rsid w:val="00FE1B70"/>
    <w:rsid w:val="00FF2273"/>
    <w:rsid w:val="00FF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CFB6FE"/>
  <w15:docId w15:val="{5A875DC3-2FA7-4CE9-B987-C882BE7B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qFormat/>
    <w:rsid w:val="00D739A1"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739A1"/>
    <w:pPr>
      <w:keepNext/>
      <w:numPr>
        <w:ilvl w:val="2"/>
        <w:numId w:val="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styleId="111111">
    <w:name w:val="Outline List 2"/>
    <w:basedOn w:val="Sinlista"/>
    <w:rsid w:val="0020772C"/>
    <w:pPr>
      <w:numPr>
        <w:numId w:val="1"/>
      </w:numPr>
    </w:pPr>
  </w:style>
  <w:style w:type="paragraph" w:styleId="TDC3">
    <w:name w:val="toc 3"/>
    <w:basedOn w:val="Normal"/>
    <w:next w:val="Normal"/>
    <w:autoRedefine/>
    <w:semiHidden/>
    <w:rsid w:val="00680728"/>
    <w:pPr>
      <w:keepNext/>
      <w:tabs>
        <w:tab w:val="left" w:leader="underscore" w:pos="1260"/>
        <w:tab w:val="left" w:leader="underscore" w:pos="8100"/>
        <w:tab w:val="left" w:leader="underscore" w:pos="8494"/>
      </w:tabs>
      <w:spacing w:line="360" w:lineRule="auto"/>
      <w:ind w:left="540"/>
      <w:jc w:val="both"/>
      <w:outlineLvl w:val="1"/>
    </w:pPr>
    <w:rPr>
      <w:rFonts w:ascii="Arial" w:hAnsi="Arial"/>
      <w:sz w:val="16"/>
      <w:szCs w:val="20"/>
    </w:rPr>
  </w:style>
  <w:style w:type="paragraph" w:styleId="TDC1">
    <w:name w:val="toc 1"/>
    <w:basedOn w:val="Normal"/>
    <w:next w:val="Normal"/>
    <w:autoRedefine/>
    <w:semiHidden/>
    <w:rsid w:val="00680728"/>
    <w:pPr>
      <w:keepNext/>
      <w:tabs>
        <w:tab w:val="left" w:leader="underscore" w:pos="340"/>
        <w:tab w:val="left" w:leader="underscore" w:pos="8100"/>
        <w:tab w:val="left" w:leader="underscore" w:pos="8494"/>
      </w:tabs>
      <w:spacing w:before="120" w:line="360" w:lineRule="auto"/>
      <w:outlineLvl w:val="1"/>
    </w:pPr>
    <w:rPr>
      <w:rFonts w:ascii="Arial" w:hAnsi="Arial" w:cs="Tahoma"/>
      <w:b/>
      <w:bCs/>
      <w:iCs/>
      <w:sz w:val="22"/>
    </w:rPr>
  </w:style>
  <w:style w:type="paragraph" w:styleId="TDC2">
    <w:name w:val="toc 2"/>
    <w:basedOn w:val="Normal"/>
    <w:next w:val="Normal"/>
    <w:autoRedefine/>
    <w:semiHidden/>
    <w:rsid w:val="00680728"/>
    <w:pPr>
      <w:keepNext/>
      <w:tabs>
        <w:tab w:val="left" w:leader="underscore" w:pos="720"/>
        <w:tab w:val="left" w:leader="underscore" w:pos="8100"/>
        <w:tab w:val="left" w:leader="underscore" w:pos="8494"/>
      </w:tabs>
      <w:spacing w:before="120" w:line="360" w:lineRule="auto"/>
      <w:ind w:left="180"/>
      <w:outlineLvl w:val="1"/>
    </w:pPr>
    <w:rPr>
      <w:rFonts w:ascii="Arial" w:hAnsi="Arial"/>
      <w:bCs/>
      <w:sz w:val="20"/>
      <w:szCs w:val="22"/>
    </w:rPr>
  </w:style>
  <w:style w:type="numbering" w:customStyle="1" w:styleId="MEMORIA1">
    <w:name w:val="MEMORIA1"/>
    <w:rsid w:val="004F45BB"/>
    <w:pPr>
      <w:numPr>
        <w:numId w:val="5"/>
      </w:numPr>
    </w:pPr>
  </w:style>
  <w:style w:type="paragraph" w:customStyle="1" w:styleId="memo1">
    <w:name w:val="memo1"/>
    <w:basedOn w:val="TDC1"/>
    <w:autoRedefine/>
    <w:rsid w:val="00D739A1"/>
    <w:pPr>
      <w:keepNext w:val="0"/>
      <w:numPr>
        <w:numId w:val="8"/>
      </w:numPr>
      <w:tabs>
        <w:tab w:val="clear" w:pos="340"/>
        <w:tab w:val="clear" w:pos="8100"/>
        <w:tab w:val="right" w:leader="dot" w:pos="8494"/>
      </w:tabs>
      <w:spacing w:before="0" w:after="200" w:line="276" w:lineRule="auto"/>
      <w:outlineLvl w:val="0"/>
    </w:pPr>
    <w:rPr>
      <w:rFonts w:cs="Arial"/>
      <w:iCs w:val="0"/>
      <w:caps/>
      <w:sz w:val="24"/>
      <w:lang w:eastAsia="en-US"/>
    </w:rPr>
  </w:style>
  <w:style w:type="paragraph" w:customStyle="1" w:styleId="memo2">
    <w:name w:val="memo2"/>
    <w:basedOn w:val="Ttulo2"/>
    <w:rsid w:val="00D739A1"/>
    <w:pPr>
      <w:spacing w:line="276" w:lineRule="auto"/>
    </w:pPr>
    <w:rPr>
      <w:i w:val="0"/>
      <w:sz w:val="22"/>
      <w:lang w:eastAsia="en-US"/>
    </w:rPr>
  </w:style>
  <w:style w:type="paragraph" w:customStyle="1" w:styleId="memo3">
    <w:name w:val="memo3"/>
    <w:basedOn w:val="Ttulo3"/>
    <w:rsid w:val="00D739A1"/>
    <w:pPr>
      <w:spacing w:line="276" w:lineRule="auto"/>
    </w:pPr>
    <w:rPr>
      <w:sz w:val="20"/>
      <w:lang w:eastAsia="en-US"/>
    </w:rPr>
  </w:style>
  <w:style w:type="paragraph" w:customStyle="1" w:styleId="memoria10">
    <w:name w:val="memoria1"/>
    <w:basedOn w:val="Ttulo2"/>
    <w:autoRedefine/>
    <w:rsid w:val="00F3082C"/>
    <w:pPr>
      <w:numPr>
        <w:ilvl w:val="0"/>
        <w:numId w:val="14"/>
      </w:numPr>
      <w:spacing w:before="0" w:after="0" w:line="360" w:lineRule="auto"/>
    </w:pPr>
    <w:rPr>
      <w:rFonts w:cs="Tahoma"/>
      <w:bCs w:val="0"/>
      <w:i w:val="0"/>
      <w:iCs w:val="0"/>
      <w:sz w:val="24"/>
      <w:szCs w:val="24"/>
    </w:rPr>
  </w:style>
  <w:style w:type="paragraph" w:customStyle="1" w:styleId="Memoria2">
    <w:name w:val="Memoria2"/>
    <w:basedOn w:val="Ttulo2"/>
    <w:autoRedefine/>
    <w:rsid w:val="00F3082C"/>
    <w:pPr>
      <w:numPr>
        <w:numId w:val="14"/>
      </w:numPr>
      <w:spacing w:before="0" w:after="0" w:line="360" w:lineRule="auto"/>
    </w:pPr>
    <w:rPr>
      <w:rFonts w:cs="Times New Roman"/>
      <w:bCs w:val="0"/>
      <w:i w:val="0"/>
      <w:iCs w:val="0"/>
      <w:sz w:val="22"/>
      <w:szCs w:val="24"/>
    </w:rPr>
  </w:style>
  <w:style w:type="paragraph" w:customStyle="1" w:styleId="memoria3">
    <w:name w:val="memoria3"/>
    <w:basedOn w:val="Ttulo2"/>
    <w:autoRedefine/>
    <w:rsid w:val="00F3082C"/>
    <w:pPr>
      <w:numPr>
        <w:ilvl w:val="2"/>
        <w:numId w:val="14"/>
      </w:numPr>
      <w:spacing w:before="0" w:after="0" w:line="360" w:lineRule="auto"/>
    </w:pPr>
    <w:rPr>
      <w:rFonts w:cs="Times New Roman"/>
      <w:bCs w:val="0"/>
      <w:i w:val="0"/>
      <w:iCs w:val="0"/>
      <w:sz w:val="20"/>
      <w:szCs w:val="24"/>
    </w:rPr>
  </w:style>
  <w:style w:type="paragraph" w:customStyle="1" w:styleId="Nivel2">
    <w:name w:val="Nivel2"/>
    <w:basedOn w:val="Normal"/>
    <w:rsid w:val="00F3082C"/>
    <w:pPr>
      <w:numPr>
        <w:ilvl w:val="1"/>
        <w:numId w:val="15"/>
      </w:numPr>
      <w:spacing w:after="200" w:line="276" w:lineRule="auto"/>
      <w:jc w:val="both"/>
    </w:pPr>
    <w:rPr>
      <w:rFonts w:ascii="Arial" w:eastAsia="Calibri" w:hAnsi="Arial" w:cs="Arial"/>
      <w:b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56F3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7B56F3"/>
    <w:rPr>
      <w:rFonts w:ascii="Tahoma" w:hAnsi="Tahoma" w:cs="Tahoma"/>
      <w:sz w:val="16"/>
      <w:szCs w:val="16"/>
    </w:rPr>
  </w:style>
  <w:style w:type="paragraph" w:customStyle="1" w:styleId="INNOVAESTIC-Ttuloartculo">
    <w:name w:val="INNOVAESTIC-Título_artículo"/>
    <w:basedOn w:val="Normal"/>
    <w:qFormat/>
    <w:rsid w:val="002E2FA8"/>
    <w:pPr>
      <w:jc w:val="center"/>
    </w:pPr>
    <w:rPr>
      <w:b/>
      <w:bCs/>
      <w:sz w:val="28"/>
      <w:szCs w:val="28"/>
    </w:rPr>
  </w:style>
  <w:style w:type="paragraph" w:customStyle="1" w:styleId="INNOVAESTIC-Nombreautores">
    <w:name w:val="INNOVAESTIC-Nombre_autores"/>
    <w:basedOn w:val="Normal"/>
    <w:qFormat/>
    <w:rsid w:val="002E2FA8"/>
    <w:pPr>
      <w:jc w:val="center"/>
    </w:pPr>
    <w:rPr>
      <w:sz w:val="22"/>
    </w:rPr>
  </w:style>
  <w:style w:type="paragraph" w:customStyle="1" w:styleId="INNOVAESTIC-Afiliacin">
    <w:name w:val="INNOVAESTIC-Afiliación"/>
    <w:basedOn w:val="Normal"/>
    <w:qFormat/>
    <w:rsid w:val="002E2FA8"/>
    <w:pPr>
      <w:jc w:val="center"/>
    </w:pPr>
    <w:rPr>
      <w:i/>
      <w:iCs/>
    </w:rPr>
  </w:style>
  <w:style w:type="paragraph" w:customStyle="1" w:styleId="INNOVAESTIC-Epgrafesinnumerar">
    <w:name w:val="INNOVAESTIC-Epígrafe_sin_numerar"/>
    <w:basedOn w:val="Normal"/>
    <w:qFormat/>
    <w:rsid w:val="002E2FA8"/>
    <w:pPr>
      <w:spacing w:before="300" w:line="360" w:lineRule="auto"/>
    </w:pPr>
    <w:rPr>
      <w:b/>
      <w:bCs/>
    </w:rPr>
  </w:style>
  <w:style w:type="paragraph" w:customStyle="1" w:styleId="INNOVAESTIC-Palabrasclave">
    <w:name w:val="INNOVAESTIC-Palabras clave"/>
    <w:basedOn w:val="Normal"/>
    <w:qFormat/>
    <w:rsid w:val="002E2FA8"/>
    <w:pPr>
      <w:spacing w:before="300" w:line="360" w:lineRule="auto"/>
      <w:jc w:val="both"/>
    </w:pPr>
    <w:rPr>
      <w:sz w:val="22"/>
      <w:szCs w:val="20"/>
    </w:rPr>
  </w:style>
  <w:style w:type="paragraph" w:customStyle="1" w:styleId="INNOVAESTIC-Resumen">
    <w:name w:val="INNOVAESTIC-Resumen"/>
    <w:basedOn w:val="INNOVAESTIC-Palabrasclave"/>
    <w:qFormat/>
    <w:rsid w:val="002E2FA8"/>
    <w:pPr>
      <w:spacing w:before="0"/>
    </w:pPr>
  </w:style>
  <w:style w:type="character" w:styleId="Refdecomentario">
    <w:name w:val="annotation reference"/>
    <w:basedOn w:val="Fuentedeprrafopredeter"/>
    <w:uiPriority w:val="99"/>
    <w:semiHidden/>
    <w:unhideWhenUsed/>
    <w:rsid w:val="007F1284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F1284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F1284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F1284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F1284"/>
    <w:rPr>
      <w:b/>
      <w:bCs/>
      <w:sz w:val="24"/>
      <w:szCs w:val="24"/>
    </w:rPr>
  </w:style>
  <w:style w:type="paragraph" w:customStyle="1" w:styleId="INNOVAESTIC-Bibliografa">
    <w:name w:val="INNOVAESTIC - Bibliografía"/>
    <w:basedOn w:val="Normal"/>
    <w:qFormat/>
    <w:rsid w:val="002928A0"/>
    <w:pPr>
      <w:spacing w:line="360" w:lineRule="auto"/>
      <w:ind w:left="709" w:hanging="709"/>
      <w:jc w:val="both"/>
    </w:pPr>
  </w:style>
  <w:style w:type="character" w:styleId="Hipervnculo">
    <w:name w:val="Hyperlink"/>
    <w:basedOn w:val="Fuentedeprrafopredeter"/>
    <w:uiPriority w:val="99"/>
    <w:unhideWhenUsed/>
    <w:rsid w:val="00400CD1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400CD1"/>
    <w:rPr>
      <w:color w:val="808080"/>
      <w:shd w:val="clear" w:color="auto" w:fill="E6E6E6"/>
    </w:rPr>
  </w:style>
  <w:style w:type="character" w:styleId="Mencinsinresolver">
    <w:name w:val="Unresolved Mention"/>
    <w:basedOn w:val="Fuentedeprrafopredeter"/>
    <w:uiPriority w:val="99"/>
    <w:rsid w:val="002C296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655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asitology.dmu.ac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easureevaluation.org/resources/publications/tr-19-389/index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manacienciamadrid.org/actividad/jovenes-cientificos-en-accion-tu-futuro-en-la-salu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rasitology.dmu.ac.uk/" TargetMode="External"/><Relationship Id="rId10" Type="http://schemas.openxmlformats.org/officeDocument/2006/relationships/hyperlink" Target="https://doi.org/10.1093/inthealth/ihaa0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ros.cc/Nuevos-retos-educativos-e-investigacion-interdisciplinaria.htm?isbn=978841954451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1388</Words>
  <Characters>7637</Characters>
  <Application>Microsoft Office Word</Application>
  <DocSecurity>0</DocSecurity>
  <Lines>63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TÍTULO DEL ARTÍCULO</vt:lpstr>
      <vt:lpstr>TÍTULO DEL ARTÍCULO</vt:lpstr>
    </vt:vector>
  </TitlesOfParts>
  <Company/>
  <LinksUpToDate>false</LinksUpToDate>
  <CharactersWithSpaces>9007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DEL ARTÍCULO</dc:title>
  <dc:creator>Peña Fernández Antonio</dc:creator>
  <cp:lastModifiedBy>Peña Fernández Antonio</cp:lastModifiedBy>
  <cp:revision>57</cp:revision>
  <cp:lastPrinted>2016-03-14T13:47:00Z</cp:lastPrinted>
  <dcterms:created xsi:type="dcterms:W3CDTF">2025-11-18T11:14:00Z</dcterms:created>
  <dcterms:modified xsi:type="dcterms:W3CDTF">2025-11-20T09:04:00Z</dcterms:modified>
</cp:coreProperties>
</file>